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仿宋_GB2312" w:asciiTheme="minorEastAsia" w:hAnsiTheme="minorEastAsia"/>
          <w:sz w:val="32"/>
          <w:szCs w:val="32"/>
          <w:lang w:bidi="ar"/>
        </w:rPr>
      </w:pPr>
      <w:bookmarkStart w:id="0" w:name="_Toc448077792"/>
      <w:bookmarkStart w:id="1" w:name="_Toc449975479"/>
      <w:bookmarkStart w:id="2" w:name="_Toc450394479"/>
      <w:bookmarkStart w:id="3" w:name="_Toc448754699"/>
      <w:r>
        <w:rPr>
          <w:rFonts w:hint="eastAsia" w:cs="仿宋_GB2312" w:asciiTheme="minorEastAsia" w:hAnsiTheme="minorEastAsia"/>
          <w:sz w:val="32"/>
          <w:szCs w:val="32"/>
          <w:lang w:bidi="ar"/>
        </w:rPr>
        <w:t xml:space="preserve">附件  </w:t>
      </w:r>
    </w:p>
    <w:p>
      <w:pPr>
        <w:pStyle w:val="7"/>
        <w:jc w:val="center"/>
        <w:rPr>
          <w:rFonts w:hint="default" w:cs="仿宋_GB2312"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drawing>
          <wp:inline distT="0" distB="0" distL="114300" distR="114300">
            <wp:extent cx="1860550" cy="1578610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055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20" w:lineRule="exact"/>
        <w:jc w:val="center"/>
        <w:rPr>
          <w:rFonts w:asciiTheme="minorEastAsia" w:hAnsiTheme="minorEastAsia"/>
          <w:b/>
          <w:bCs/>
          <w:sz w:val="44"/>
          <w:szCs w:val="44"/>
        </w:rPr>
      </w:pPr>
    </w:p>
    <w:p>
      <w:pPr>
        <w:spacing w:line="720" w:lineRule="exact"/>
        <w:jc w:val="center"/>
        <w:rPr>
          <w:rFonts w:asciiTheme="minorEastAsia" w:hAnsiTheme="minorEastAsia"/>
          <w:b/>
          <w:bCs/>
          <w:sz w:val="44"/>
          <w:szCs w:val="44"/>
        </w:rPr>
      </w:pPr>
    </w:p>
    <w:p>
      <w:pPr>
        <w:spacing w:line="720" w:lineRule="exact"/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b/>
          <w:bCs/>
          <w:sz w:val="44"/>
          <w:szCs w:val="44"/>
        </w:rPr>
        <w:t>时间敏感网络应用典型案例模板</w:t>
      </w:r>
    </w:p>
    <w:p>
      <w:pPr>
        <w:pStyle w:val="7"/>
        <w:spacing w:line="720" w:lineRule="exact"/>
        <w:jc w:val="center"/>
        <w:rPr>
          <w:rFonts w:hint="default" w:asciiTheme="minorEastAsia" w:hAnsiTheme="minorEastAsia" w:eastAsiaTheme="minorEastAsia"/>
          <w:b/>
          <w:bCs/>
          <w:sz w:val="32"/>
          <w:szCs w:val="32"/>
        </w:rPr>
      </w:pPr>
    </w:p>
    <w:p>
      <w:pPr>
        <w:pStyle w:val="7"/>
        <w:rPr>
          <w:rFonts w:hint="default" w:asciiTheme="minorEastAsia" w:hAnsiTheme="minorEastAsia" w:eastAsiaTheme="minorEastAsia"/>
          <w:sz w:val="32"/>
          <w:szCs w:val="32"/>
        </w:rPr>
      </w:pPr>
    </w:p>
    <w:p>
      <w:pPr>
        <w:pStyle w:val="7"/>
        <w:spacing w:line="720" w:lineRule="exact"/>
        <w:ind w:left="1260" w:leftChars="600"/>
        <w:jc w:val="left"/>
        <w:rPr>
          <w:rFonts w:hint="default"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>案例名称：</w:t>
      </w:r>
      <w:r>
        <w:rPr>
          <w:rFonts w:hint="default" w:ascii="黑体" w:hAnsi="黑体" w:eastAsia="黑体"/>
          <w:bCs/>
          <w:sz w:val="30"/>
          <w:szCs w:val="30"/>
          <w:u w:val="single"/>
        </w:rPr>
        <w:t xml:space="preserve">                    </w:t>
      </w:r>
      <w:r>
        <w:rPr>
          <w:rFonts w:hint="eastAsia" w:ascii="黑体" w:hAnsi="黑体" w:eastAsia="黑体"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default" w:ascii="黑体" w:hAnsi="黑体" w:eastAsia="黑体"/>
          <w:bCs/>
          <w:sz w:val="30"/>
          <w:szCs w:val="30"/>
          <w:u w:val="single"/>
        </w:rPr>
        <w:t xml:space="preserve">    </w:t>
      </w:r>
    </w:p>
    <w:p>
      <w:pPr>
        <w:pStyle w:val="7"/>
        <w:spacing w:line="720" w:lineRule="exact"/>
        <w:ind w:left="1260" w:leftChars="600"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>单位名称：</w:t>
      </w:r>
      <w:r>
        <w:rPr>
          <w:rFonts w:ascii="黑体" w:hAnsi="黑体" w:eastAsia="黑体"/>
          <w:bCs/>
          <w:sz w:val="30"/>
          <w:szCs w:val="30"/>
          <w:u w:val="single"/>
        </w:rPr>
        <w:t xml:space="preserve">  </w:t>
      </w:r>
      <w:r>
        <w:rPr>
          <w:rFonts w:hint="default" w:ascii="黑体" w:hAnsi="黑体" w:eastAsia="黑体"/>
          <w:bCs/>
          <w:sz w:val="30"/>
          <w:szCs w:val="30"/>
          <w:u w:val="single"/>
        </w:rPr>
        <w:t xml:space="preserve">                          </w:t>
      </w:r>
    </w:p>
    <w:p>
      <w:pPr>
        <w:pStyle w:val="7"/>
        <w:spacing w:line="720" w:lineRule="exact"/>
        <w:ind w:left="1260" w:leftChars="600"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>联系人：</w:t>
      </w:r>
      <w:r>
        <w:rPr>
          <w:rFonts w:hint="default" w:ascii="黑体" w:hAnsi="黑体" w:eastAsia="黑体"/>
          <w:bCs/>
          <w:sz w:val="30"/>
          <w:szCs w:val="30"/>
          <w:u w:val="single"/>
        </w:rPr>
        <w:t xml:space="preserve">                              </w:t>
      </w:r>
    </w:p>
    <w:p>
      <w:pPr>
        <w:pStyle w:val="7"/>
        <w:spacing w:line="720" w:lineRule="exact"/>
        <w:ind w:left="1260" w:leftChars="600"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>手机号码：</w:t>
      </w:r>
      <w:r>
        <w:rPr>
          <w:rFonts w:hint="default" w:ascii="黑体" w:hAnsi="黑体" w:eastAsia="黑体"/>
          <w:bCs/>
          <w:sz w:val="30"/>
          <w:szCs w:val="30"/>
          <w:u w:val="single"/>
        </w:rPr>
        <w:t xml:space="preserve">                            </w:t>
      </w:r>
    </w:p>
    <w:p>
      <w:pPr>
        <w:pStyle w:val="7"/>
        <w:spacing w:line="720" w:lineRule="exact"/>
        <w:ind w:left="1260" w:leftChars="600"/>
        <w:jc w:val="left"/>
        <w:rPr>
          <w:rFonts w:ascii="黑体" w:hAnsi="黑体" w:eastAsia="黑体"/>
          <w:bCs/>
          <w:sz w:val="30"/>
          <w:szCs w:val="30"/>
        </w:rPr>
      </w:pPr>
      <w:r>
        <w:rPr>
          <w:rFonts w:ascii="黑体" w:hAnsi="黑体" w:eastAsia="黑体"/>
          <w:bCs/>
          <w:sz w:val="30"/>
          <w:szCs w:val="30"/>
        </w:rPr>
        <w:t xml:space="preserve">邮  </w:t>
      </w:r>
      <w:r>
        <w:rPr>
          <w:rFonts w:hint="default" w:ascii="黑体" w:hAnsi="黑体" w:eastAsia="黑体"/>
          <w:bCs/>
          <w:sz w:val="30"/>
          <w:szCs w:val="30"/>
        </w:rPr>
        <w:t xml:space="preserve"> </w:t>
      </w:r>
      <w:r>
        <w:rPr>
          <w:rFonts w:ascii="黑体" w:hAnsi="黑体" w:eastAsia="黑体"/>
          <w:bCs/>
          <w:sz w:val="30"/>
          <w:szCs w:val="30"/>
        </w:rPr>
        <w:t>箱：</w:t>
      </w:r>
      <w:r>
        <w:rPr>
          <w:rFonts w:ascii="黑体" w:hAnsi="黑体" w:eastAsia="黑体"/>
          <w:bCs/>
          <w:sz w:val="30"/>
          <w:szCs w:val="30"/>
          <w:u w:val="single"/>
        </w:rPr>
        <w:t xml:space="preserve">                          </w:t>
      </w:r>
      <w:r>
        <w:rPr>
          <w:rFonts w:hint="default" w:ascii="黑体" w:hAnsi="黑体" w:eastAsia="黑体"/>
          <w:bCs/>
          <w:sz w:val="30"/>
          <w:szCs w:val="30"/>
          <w:u w:val="single"/>
        </w:rPr>
        <w:t xml:space="preserve"> </w:t>
      </w:r>
      <w:r>
        <w:rPr>
          <w:rFonts w:ascii="黑体" w:hAnsi="黑体" w:eastAsia="黑体"/>
          <w:bCs/>
          <w:sz w:val="30"/>
          <w:szCs w:val="30"/>
          <w:u w:val="single"/>
        </w:rPr>
        <w:t xml:space="preserve"> </w:t>
      </w:r>
      <w:r>
        <w:rPr>
          <w:rFonts w:hint="default" w:ascii="黑体" w:hAnsi="黑体" w:eastAsia="黑体"/>
          <w:bCs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工业互联网产业联盟</w:t>
      </w:r>
    </w:p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2022年09月</w:t>
      </w:r>
    </w:p>
    <w:p>
      <w:pPr>
        <w:rPr>
          <w:rFonts w:cs="仿宋_GB2312" w:asciiTheme="minorEastAsia" w:hAnsiTheme="minorEastAsia"/>
          <w:sz w:val="32"/>
          <w:szCs w:val="32"/>
          <w:lang w:bidi="ar"/>
        </w:rPr>
      </w:pPr>
      <w:r>
        <w:rPr>
          <w:rFonts w:hint="eastAsia" w:cs="仿宋_GB2312" w:asciiTheme="minorEastAsia" w:hAnsiTheme="minorEastAsia"/>
          <w:sz w:val="32"/>
          <w:szCs w:val="32"/>
          <w:lang w:bidi="ar"/>
        </w:rPr>
        <w:br w:type="page"/>
      </w:r>
    </w:p>
    <w:p>
      <w:pPr>
        <w:jc w:val="center"/>
        <w:outlineLvl w:val="0"/>
        <w:rPr>
          <w:rFonts w:eastAsia="黑体"/>
          <w:sz w:val="36"/>
        </w:rPr>
      </w:pPr>
      <w:r>
        <w:rPr>
          <w:rFonts w:eastAsia="黑体"/>
          <w:sz w:val="36"/>
        </w:rPr>
        <w:t>填 写 说 明</w:t>
      </w:r>
    </w:p>
    <w:p>
      <w:pPr>
        <w:spacing w:line="540" w:lineRule="exact"/>
        <w:ind w:firstLine="537" w:firstLineChars="192"/>
        <w:rPr>
          <w:rFonts w:eastAsia="仿宋_GB2312"/>
          <w:sz w:val="28"/>
        </w:rPr>
      </w:pPr>
      <w:r>
        <w:rPr>
          <w:rFonts w:eastAsia="仿宋_GB2312"/>
          <w:sz w:val="28"/>
        </w:rPr>
        <w:t>一、请按照</w:t>
      </w:r>
      <w:r>
        <w:rPr>
          <w:rFonts w:hint="eastAsia" w:eastAsia="仿宋_GB2312"/>
          <w:sz w:val="28"/>
        </w:rPr>
        <w:t>章节大纲</w:t>
      </w:r>
      <w:r>
        <w:rPr>
          <w:rFonts w:eastAsia="仿宋_GB2312"/>
          <w:sz w:val="28"/>
        </w:rPr>
        <w:t>要求填写</w:t>
      </w:r>
      <w:r>
        <w:rPr>
          <w:rFonts w:hint="eastAsia" w:eastAsia="仿宋_GB2312"/>
          <w:sz w:val="28"/>
        </w:rPr>
        <w:t>，第二章项目实施的二级、三级标题及内容可根据具体情况进行扩展</w:t>
      </w:r>
      <w:r>
        <w:rPr>
          <w:rFonts w:eastAsia="仿宋_GB2312"/>
          <w:sz w:val="28"/>
        </w:rPr>
        <w:t>。</w:t>
      </w:r>
    </w:p>
    <w:p>
      <w:pPr>
        <w:spacing w:line="540" w:lineRule="exact"/>
        <w:ind w:firstLine="537" w:firstLineChars="192"/>
        <w:rPr>
          <w:rFonts w:eastAsia="仿宋_GB2312"/>
          <w:sz w:val="28"/>
        </w:rPr>
      </w:pPr>
      <w:r>
        <w:rPr>
          <w:rFonts w:eastAsia="仿宋_GB2312"/>
          <w:sz w:val="28"/>
        </w:rPr>
        <w:t>二、编写人员应客观、真实地填报，尊重他人知识产权，遵守国家有关知识产权法规。</w:t>
      </w:r>
    </w:p>
    <w:p>
      <w:pPr>
        <w:spacing w:line="540" w:lineRule="exact"/>
        <w:ind w:firstLine="537" w:firstLineChars="192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三</w:t>
      </w:r>
      <w:r>
        <w:rPr>
          <w:rFonts w:eastAsia="仿宋_GB2312"/>
          <w:sz w:val="28"/>
        </w:rPr>
        <w:t>、</w:t>
      </w:r>
      <w:r>
        <w:rPr>
          <w:rFonts w:hint="eastAsia" w:eastAsia="仿宋_GB2312"/>
          <w:sz w:val="28"/>
        </w:rPr>
        <w:t>编写</w:t>
      </w:r>
      <w:r>
        <w:rPr>
          <w:rFonts w:eastAsia="仿宋_GB2312"/>
          <w:sz w:val="28"/>
        </w:rPr>
        <w:t>格式说明：</w:t>
      </w:r>
      <w:r>
        <w:rPr>
          <w:rFonts w:hint="eastAsia" w:eastAsia="仿宋_GB2312"/>
          <w:sz w:val="28"/>
        </w:rPr>
        <w:t>正文字体为小三号仿宋，1.5倍行距。</w:t>
      </w:r>
      <w:r>
        <w:rPr>
          <w:rFonts w:eastAsia="仿宋_GB2312"/>
          <w:sz w:val="28"/>
        </w:rPr>
        <w:t>一级标题</w:t>
      </w:r>
      <w:r>
        <w:rPr>
          <w:rFonts w:hint="eastAsia" w:eastAsia="仿宋_GB2312"/>
          <w:sz w:val="28"/>
        </w:rPr>
        <w:t>为三</w:t>
      </w:r>
      <w:r>
        <w:rPr>
          <w:rFonts w:eastAsia="仿宋_GB2312"/>
          <w:sz w:val="28"/>
        </w:rPr>
        <w:t>号黑体，二级标题</w:t>
      </w:r>
      <w:r>
        <w:rPr>
          <w:rFonts w:hint="eastAsia" w:eastAsia="仿宋_GB2312"/>
          <w:sz w:val="28"/>
        </w:rPr>
        <w:t>四</w:t>
      </w:r>
      <w:r>
        <w:rPr>
          <w:rFonts w:eastAsia="仿宋_GB2312"/>
          <w:sz w:val="28"/>
        </w:rPr>
        <w:t>号</w:t>
      </w:r>
      <w:r>
        <w:rPr>
          <w:rFonts w:hint="eastAsia" w:eastAsia="仿宋_GB2312"/>
          <w:sz w:val="28"/>
        </w:rPr>
        <w:t>黑体。图片格式为jpg或bmp。图题为黑体，五号，加粗，位于图片下方，居中。表题为黑体，五号，加粗，位于表格上上方，居中。</w:t>
      </w:r>
    </w:p>
    <w:p>
      <w:pPr>
        <w:spacing w:line="540" w:lineRule="exact"/>
        <w:ind w:firstLine="537" w:firstLineChars="192"/>
        <w:rPr>
          <w:rFonts w:hint="eastAsia" w:eastAsia="仿宋_GB2312"/>
          <w:sz w:val="28"/>
        </w:rPr>
      </w:pPr>
      <w:r>
        <w:rPr>
          <w:rFonts w:hint="eastAsia" w:eastAsia="仿宋_GB2312"/>
          <w:sz w:val="28"/>
        </w:rPr>
        <w:t>四、正文篇幅控制在10页左右。</w:t>
      </w:r>
    </w:p>
    <w:p>
      <w:pPr>
        <w:rPr>
          <w:rFonts w:hint="eastAsia" w:cs="黑体" w:asciiTheme="minorEastAsia" w:hAnsiTheme="minorEastAsia"/>
          <w:sz w:val="30"/>
          <w:szCs w:val="30"/>
          <w:lang w:bidi="ar"/>
        </w:rPr>
      </w:pPr>
      <w:r>
        <w:rPr>
          <w:rFonts w:hint="eastAsia" w:cs="黑体" w:asciiTheme="minorEastAsia" w:hAnsiTheme="minorEastAsia"/>
          <w:sz w:val="30"/>
          <w:szCs w:val="30"/>
          <w:lang w:bidi="ar"/>
        </w:rPr>
        <w:br w:type="page"/>
      </w:r>
    </w:p>
    <w:p>
      <w:pPr>
        <w:jc w:val="left"/>
        <w:rPr>
          <w:rFonts w:cs="黑体" w:asciiTheme="minorEastAsia" w:hAnsiTheme="minorEastAsia"/>
          <w:sz w:val="32"/>
          <w:szCs w:val="32"/>
        </w:rPr>
      </w:pPr>
      <w:r>
        <w:rPr>
          <w:rFonts w:hint="eastAsia" w:cs="黑体" w:asciiTheme="minorEastAsia" w:hAnsiTheme="minorEastAsia"/>
          <w:sz w:val="32"/>
          <w:szCs w:val="32"/>
          <w:lang w:bidi="ar"/>
        </w:rPr>
        <w:t>一、基本信息</w:t>
      </w:r>
    </w:p>
    <w:tbl>
      <w:tblPr>
        <w:tblStyle w:val="8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2920"/>
        <w:gridCol w:w="1328"/>
        <w:gridCol w:w="24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52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32"/>
              </w:rPr>
              <w:t>（一）申报企业基本信息（如联合申报，请牵头单位填报本栏）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（联合申报须填所有单位，第一个须为牵头单位）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 w:firstLine="1200" w:firstLineChars="500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年    月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是否上市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 xml:space="preserve">是  </w:t>
            </w: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□国有 □民营 □三资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ind w:right="84" w:rightChars="40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企业规模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 xml:space="preserve">大型 </w:t>
            </w: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 xml:space="preserve">中型 </w:t>
            </w: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□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小微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员工数量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 xml:space="preserve">         （人）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企业地址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主营产品、业务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right="84" w:rightChars="40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（100字以内）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32"/>
              </w:rPr>
              <w:t>（二）案例基本信息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 w:val="0"/>
                <w:kern w:val="0"/>
                <w:sz w:val="24"/>
                <w:szCs w:val="32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32"/>
                <w:lang w:val="en-US" w:eastAsia="zh-CN"/>
              </w:rPr>
              <w:t>案例</w:t>
            </w: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32"/>
              </w:rPr>
              <w:t>名称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建设起止时间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 w:firstLine="600" w:firstLineChars="250"/>
              <w:rPr>
                <w:rFonts w:eastAsia="宋体" w:cs="Times New Roman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  <w:lang w:bidi="ar"/>
              </w:rPr>
              <w:t>年   月——</w:t>
            </w:r>
          </w:p>
          <w:p>
            <w:pPr>
              <w:ind w:right="84" w:rightChars="40" w:firstLine="600" w:firstLineChars="250"/>
              <w:rPr>
                <w:rFonts w:eastAsia="宋体" w:cs="Times New Roman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项目投资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righ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案例内容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包括软件、硬件、系统等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应用行业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 xml:space="preserve">车载 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 xml:space="preserve">矿山 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 xml:space="preserve">电力 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 xml:space="preserve">装备制造 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>有色钢铁</w:t>
            </w:r>
          </w:p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 xml:space="preserve">轨道交通 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其它 （                     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解决问题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>（概括</w:t>
            </w:r>
            <w:bookmarkStart w:id="4" w:name="_GoBack"/>
            <w:bookmarkEnd w:id="4"/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val="en-US" w:eastAsia="zh-CN" w:bidi="ar"/>
              </w:rPr>
              <w:t>案例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>解决的问题）</w:t>
            </w:r>
          </w:p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>1.</w:t>
            </w:r>
          </w:p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bidi="ar"/>
              </w:rPr>
              <w:t>2.</w:t>
            </w:r>
          </w:p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3.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案例</w:t>
            </w: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优势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（与同行业相比竞争优势，包括但不限于产品、技术、价格等）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具体成效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（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>案例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的具体获益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center"/>
              <w:rPr>
                <w:rFonts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项目获奖</w:t>
            </w:r>
          </w:p>
        </w:tc>
        <w:tc>
          <w:tcPr>
            <w:tcW w:w="6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84" w:rightChars="40"/>
              <w:jc w:val="left"/>
              <w:rPr>
                <w:rFonts w:eastAsia="宋体" w:cs="Times New Roman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Cs/>
                <w:kern w:val="0"/>
                <w:sz w:val="24"/>
                <w:szCs w:val="24"/>
              </w:rPr>
              <w:t>（是否获过国家、省、市工业互联网、智能制造试点示范等项目，注明年份）</w:t>
            </w:r>
          </w:p>
        </w:tc>
      </w:tr>
      <w:bookmarkEnd w:id="0"/>
      <w:bookmarkEnd w:id="1"/>
      <w:bookmarkEnd w:id="2"/>
      <w:bookmarkEnd w:id="3"/>
    </w:tbl>
    <w:p>
      <w:pPr>
        <w:pStyle w:val="9"/>
        <w:widowControl/>
        <w:spacing w:line="560" w:lineRule="exact"/>
        <w:ind w:firstLine="0" w:firstLineChars="0"/>
        <w:rPr>
          <w:rFonts w:cs="黑体" w:asciiTheme="minorEastAsia" w:hAnsiTheme="minorEastAsia" w:eastAsiaTheme="minorEastAsia"/>
          <w:sz w:val="32"/>
          <w:szCs w:val="32"/>
        </w:rPr>
      </w:pPr>
    </w:p>
    <w:p>
      <w:pPr>
        <w:pStyle w:val="9"/>
        <w:widowControl/>
        <w:spacing w:line="560" w:lineRule="exact"/>
        <w:ind w:firstLine="0" w:firstLineChars="0"/>
        <w:rPr>
          <w:rFonts w:cs="黑体" w:asciiTheme="minorEastAsia" w:hAnsiTheme="minorEastAsia" w:eastAsiaTheme="minorEastAsia"/>
          <w:sz w:val="32"/>
          <w:szCs w:val="32"/>
        </w:rPr>
      </w:pPr>
    </w:p>
    <w:p>
      <w:pPr>
        <w:pStyle w:val="9"/>
        <w:widowControl/>
        <w:spacing w:line="560" w:lineRule="exact"/>
        <w:ind w:firstLine="0" w:firstLineChars="0"/>
        <w:rPr>
          <w:rFonts w:hint="eastAsia" w:cs="黑体" w:asciiTheme="minorEastAsia" w:hAnsiTheme="minorEastAsia" w:eastAsiaTheme="minorEastAsia"/>
          <w:sz w:val="32"/>
          <w:szCs w:val="32"/>
        </w:rPr>
      </w:pPr>
    </w:p>
    <w:p>
      <w:pPr>
        <w:pStyle w:val="9"/>
        <w:widowControl/>
        <w:numPr>
          <w:ilvl w:val="0"/>
          <w:numId w:val="1"/>
        </w:numPr>
        <w:spacing w:line="560" w:lineRule="exact"/>
        <w:ind w:firstLineChars="0"/>
        <w:rPr>
          <w:rFonts w:cs="黑体" w:asciiTheme="minorEastAsia" w:hAnsiTheme="minorEastAsia" w:eastAsiaTheme="minorEastAsia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sz w:val="32"/>
          <w:szCs w:val="32"/>
        </w:rPr>
        <w:t>项目详情</w:t>
      </w:r>
    </w:p>
    <w:p>
      <w:pPr>
        <w:pStyle w:val="9"/>
        <w:widowControl/>
        <w:numPr>
          <w:ilvl w:val="0"/>
          <w:numId w:val="2"/>
        </w:numPr>
        <w:spacing w:line="240" w:lineRule="auto"/>
        <w:ind w:firstLineChars="0"/>
        <w:rPr>
          <w:rFonts w:cs="楷体_GB2312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楷体_GB2312" w:asciiTheme="minorEastAsia" w:hAnsiTheme="minorEastAsia" w:eastAsiaTheme="minorEastAsia"/>
          <w:b/>
          <w:bCs/>
          <w:sz w:val="32"/>
          <w:szCs w:val="32"/>
        </w:rPr>
        <w:t>项目简介（建议500字以内）</w:t>
      </w:r>
    </w:p>
    <w:p>
      <w:pPr>
        <w:pStyle w:val="9"/>
        <w:widowControl/>
        <w:numPr>
          <w:ilvl w:val="0"/>
          <w:numId w:val="3"/>
        </w:numPr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本</w:t>
      </w:r>
      <w:r>
        <w:rPr>
          <w:rFonts w:hint="eastAsia" w:cs="仿宋_GB2312" w:asciiTheme="minorEastAsia" w:hAnsiTheme="minorEastAsia" w:eastAsiaTheme="minorEastAsia"/>
          <w:sz w:val="32"/>
          <w:szCs w:val="32"/>
          <w:lang w:val="en-US" w:eastAsia="zh-CN"/>
        </w:rPr>
        <w:t>案例</w:t>
      </w:r>
      <w:r>
        <w:rPr>
          <w:rFonts w:hint="eastAsia" w:cs="仿宋_GB2312" w:asciiTheme="minorEastAsia" w:hAnsiTheme="minorEastAsia" w:eastAsiaTheme="minorEastAsia"/>
          <w:sz w:val="32"/>
          <w:szCs w:val="32"/>
        </w:rPr>
        <w:t>利用时间敏感网络技术解决的主要问题、适用的工业场景，结合行业诉求，提出应用需求与预期目标；</w:t>
      </w:r>
    </w:p>
    <w:p>
      <w:pPr>
        <w:pStyle w:val="9"/>
        <w:widowControl/>
        <w:numPr>
          <w:ilvl w:val="0"/>
          <w:numId w:val="3"/>
        </w:numPr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本</w:t>
      </w:r>
      <w:r>
        <w:rPr>
          <w:rFonts w:hint="eastAsia" w:cs="仿宋_GB2312" w:asciiTheme="minorEastAsia" w:hAnsiTheme="minorEastAsia" w:eastAsiaTheme="minorEastAsia"/>
          <w:sz w:val="32"/>
          <w:szCs w:val="32"/>
          <w:lang w:val="en-US" w:eastAsia="zh-CN"/>
        </w:rPr>
        <w:t>案例</w:t>
      </w:r>
      <w:r>
        <w:rPr>
          <w:rFonts w:hint="eastAsia" w:cs="仿宋_GB2312" w:asciiTheme="minorEastAsia" w:hAnsiTheme="minorEastAsia" w:eastAsiaTheme="minorEastAsia"/>
          <w:sz w:val="32"/>
          <w:szCs w:val="32"/>
        </w:rPr>
        <w:t>特点、价值体现、优劣势分析。</w:t>
      </w:r>
    </w:p>
    <w:p>
      <w:pPr>
        <w:pStyle w:val="9"/>
        <w:widowControl/>
        <w:spacing w:line="240" w:lineRule="auto"/>
        <w:ind w:firstLine="0" w:firstLineChars="0"/>
        <w:rPr>
          <w:rFonts w:cs="楷体_GB2312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楷体_GB2312" w:asciiTheme="minorEastAsia" w:hAnsiTheme="minorEastAsia" w:eastAsiaTheme="minorEastAsia"/>
          <w:b/>
          <w:bCs/>
          <w:sz w:val="32"/>
          <w:szCs w:val="32"/>
        </w:rPr>
        <w:t>（二）项目背景（建议1000字以内）</w:t>
      </w:r>
    </w:p>
    <w:p>
      <w:pPr>
        <w:pStyle w:val="9"/>
        <w:widowControl/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1.从行业宏观和企业自身的角度，总结行业技术总体发展趋势，梳理该行业、企业发展所遇到的主要瓶颈问题，总结行业、企业对时间敏感网络技术的应用诉求。</w:t>
      </w:r>
    </w:p>
    <w:p>
      <w:pPr>
        <w:pStyle w:val="9"/>
        <w:widowControl/>
        <w:spacing w:line="240" w:lineRule="auto"/>
        <w:ind w:firstLine="0" w:firstLineChars="0"/>
        <w:rPr>
          <w:rFonts w:cs="楷体_GB2312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楷体_GB2312" w:asciiTheme="minorEastAsia" w:hAnsiTheme="minorEastAsia" w:eastAsiaTheme="minorEastAsia"/>
          <w:b/>
          <w:bCs/>
          <w:sz w:val="32"/>
          <w:szCs w:val="32"/>
        </w:rPr>
        <w:t>（三）技术方案（不做字数限制，可以插入图表）</w:t>
      </w:r>
    </w:p>
    <w:p>
      <w:pPr>
        <w:pStyle w:val="9"/>
        <w:widowControl/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1、总体规划，介绍时间敏感网络行业解决方案及应用；</w:t>
      </w:r>
    </w:p>
    <w:p>
      <w:pPr>
        <w:pStyle w:val="9"/>
        <w:widowControl/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2、技术架构，介绍关键技术、部署架构、组网方式等；</w:t>
      </w:r>
    </w:p>
    <w:p>
      <w:pPr>
        <w:pStyle w:val="9"/>
        <w:widowControl/>
        <w:spacing w:line="240" w:lineRule="auto"/>
        <w:ind w:firstLine="0" w:firstLineChars="0"/>
        <w:rPr>
          <w:rFonts w:hint="eastAsia"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3、实施场景，介绍例如车载、矿山、电力、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5</w:t>
      </w:r>
      <w:r>
        <w:rPr>
          <w:rFonts w:hint="eastAsia" w:cs="仿宋_GB2312" w:asciiTheme="minorEastAsia" w:hAnsiTheme="minorEastAsia" w:eastAsiaTheme="minorEastAsia"/>
          <w:sz w:val="32"/>
          <w:szCs w:val="32"/>
        </w:rPr>
        <w:t>G、装备制造、有色钢铁、轨道交通等垂直领域的应用，具体阐述实施方法路径。</w:t>
      </w:r>
    </w:p>
    <w:p>
      <w:pPr>
        <w:pStyle w:val="9"/>
        <w:widowControl/>
        <w:spacing w:line="240" w:lineRule="auto"/>
        <w:ind w:firstLine="0" w:firstLineChars="0"/>
        <w:rPr>
          <w:rFonts w:hint="default" w:cs="仿宋_GB2312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  <w:lang w:val="en-US" w:eastAsia="zh-CN"/>
        </w:rPr>
        <w:t>4、 其他</w:t>
      </w:r>
    </w:p>
    <w:p>
      <w:pPr>
        <w:pStyle w:val="9"/>
        <w:widowControl/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楷体_GB2312" w:asciiTheme="minorEastAsia" w:hAnsiTheme="minorEastAsia" w:eastAsiaTheme="minorEastAsia"/>
          <w:b/>
          <w:bCs/>
          <w:sz w:val="32"/>
          <w:szCs w:val="32"/>
        </w:rPr>
        <w:t>（四）实施效果</w:t>
      </w:r>
      <w:r>
        <w:rPr>
          <w:rFonts w:hint="eastAsia" w:cs="仿宋_GB2312" w:asciiTheme="minorEastAsia" w:hAnsiTheme="minorEastAsia" w:eastAsiaTheme="minorEastAsia"/>
          <w:sz w:val="32"/>
          <w:szCs w:val="32"/>
        </w:rPr>
        <w:t>（不做字数限制，可插入图表）</w:t>
      </w:r>
    </w:p>
    <w:p>
      <w:pPr>
        <w:pStyle w:val="9"/>
        <w:widowControl/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1、项目创新点</w:t>
      </w:r>
    </w:p>
    <w:p>
      <w:pPr>
        <w:pStyle w:val="9"/>
        <w:widowControl/>
        <w:spacing w:line="240" w:lineRule="auto"/>
        <w:ind w:firstLine="0" w:firstLineChars="0"/>
        <w:rPr>
          <w:rFonts w:hint="eastAsia" w:cs="仿宋_GB2312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聚焦分析应用案例在哪些环节运用了时间敏感网络技术，在哪些方面取得了重大突破；拓展什么新业务；形成什么新模式、新业态；带来什么新价值、新效果等</w:t>
      </w:r>
      <w:r>
        <w:rPr>
          <w:rFonts w:hint="eastAsia" w:cs="仿宋_GB2312" w:asciiTheme="minorEastAsia" w:hAnsiTheme="minorEastAsia" w:eastAsiaTheme="minorEastAsia"/>
          <w:sz w:val="32"/>
          <w:szCs w:val="32"/>
          <w:lang w:eastAsia="zh-CN"/>
        </w:rPr>
        <w:t>。</w:t>
      </w:r>
    </w:p>
    <w:p>
      <w:pPr>
        <w:pStyle w:val="9"/>
        <w:widowControl/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2、实施效果</w:t>
      </w:r>
    </w:p>
    <w:p>
      <w:pPr>
        <w:pStyle w:val="9"/>
        <w:widowControl/>
        <w:spacing w:line="240" w:lineRule="auto"/>
        <w:ind w:firstLine="0" w:firstLineChars="0"/>
        <w:rPr>
          <w:rFonts w:cs="仿宋_GB2312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sz w:val="32"/>
          <w:szCs w:val="32"/>
        </w:rPr>
        <w:t>描述</w:t>
      </w:r>
      <w:r>
        <w:rPr>
          <w:rFonts w:hint="eastAsia" w:cs="仿宋_GB2312" w:asciiTheme="minorEastAsia" w:hAnsiTheme="minorEastAsia" w:eastAsiaTheme="minorEastAsia"/>
          <w:sz w:val="32"/>
          <w:szCs w:val="32"/>
          <w:lang w:val="en-US" w:eastAsia="zh-CN"/>
        </w:rPr>
        <w:t>该</w:t>
      </w:r>
      <w:r>
        <w:rPr>
          <w:rFonts w:hint="eastAsia" w:cs="仿宋_GB2312" w:asciiTheme="minorEastAsia" w:hAnsiTheme="minorEastAsia" w:eastAsiaTheme="minorEastAsia"/>
          <w:sz w:val="32"/>
          <w:szCs w:val="32"/>
        </w:rPr>
        <w:t>案例</w:t>
      </w:r>
      <w:r>
        <w:rPr>
          <w:rFonts w:hint="eastAsia" w:cs="仿宋_GB2312" w:asciiTheme="minorEastAsia" w:hAnsiTheme="minorEastAsia" w:eastAsiaTheme="minorEastAsia"/>
          <w:sz w:val="32"/>
          <w:szCs w:val="32"/>
          <w:lang w:val="en-US" w:eastAsia="zh-CN"/>
        </w:rPr>
        <w:t>的</w:t>
      </w:r>
      <w:r>
        <w:rPr>
          <w:rFonts w:hint="eastAsia" w:cs="仿宋_GB2312" w:asciiTheme="minorEastAsia" w:hAnsiTheme="minorEastAsia" w:eastAsiaTheme="minorEastAsia"/>
          <w:sz w:val="32"/>
          <w:szCs w:val="32"/>
        </w:rPr>
        <w:t>实施效果，在优化自身业务的基础上，给出经济和社会效益方面的量化指标，进行前后效果对比。例如成本、生产效率、质量、能耗等，形成新产品、商业模式等。</w:t>
      </w:r>
    </w:p>
    <w:p>
      <w:pPr>
        <w:jc w:val="center"/>
        <w:rPr>
          <w:rFonts w:asciiTheme="minorEastAsia" w:hAnsiTheme="minorEastAsia"/>
          <w:b/>
          <w:sz w:val="32"/>
          <w:szCs w:val="32"/>
        </w:rPr>
      </w:pPr>
    </w:p>
    <w:p>
      <w:pPr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6754E7-36CD-4B68-B563-BB13E59FA1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46282F0-C930-4149-8D9D-34AFC317B051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F4EF6BEF-CDEA-4709-BC19-B110F146DEC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E45C6082-DCAE-4D91-BD2C-A02EDF048D8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0B8A2094-F1F4-4C1D-B6D9-B7669E73D21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449D55"/>
    <w:multiLevelType w:val="singleLevel"/>
    <w:tmpl w:val="A1449D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4946F9C"/>
    <w:multiLevelType w:val="multilevel"/>
    <w:tmpl w:val="F4946F9C"/>
    <w:lvl w:ilvl="0" w:tentative="0">
      <w:start w:val="1"/>
      <w:numFmt w:val="japaneseCounting"/>
      <w:lvlText w:val="（%1）"/>
      <w:lvlJc w:val="left"/>
      <w:pPr>
        <w:ind w:left="1080" w:hanging="108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5006DB"/>
    <w:multiLevelType w:val="multilevel"/>
    <w:tmpl w:val="575006DB"/>
    <w:lvl w:ilvl="0" w:tentative="0">
      <w:start w:val="2"/>
      <w:numFmt w:val="japaneseCount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1ZWViNzZmMjBiMzIxZDg4MjQ2NWRmN2U0ZTE4NzYifQ=="/>
  </w:docVars>
  <w:rsids>
    <w:rsidRoot w:val="66D316A4"/>
    <w:rsid w:val="003B67B8"/>
    <w:rsid w:val="004D3CF6"/>
    <w:rsid w:val="00826B32"/>
    <w:rsid w:val="00E309D5"/>
    <w:rsid w:val="11AF1C33"/>
    <w:rsid w:val="19F10014"/>
    <w:rsid w:val="24125580"/>
    <w:rsid w:val="2DA355CB"/>
    <w:rsid w:val="32C85386"/>
    <w:rsid w:val="37503F9E"/>
    <w:rsid w:val="3E0B7C1E"/>
    <w:rsid w:val="48BE304D"/>
    <w:rsid w:val="490177EE"/>
    <w:rsid w:val="4C5C653C"/>
    <w:rsid w:val="50591CBD"/>
    <w:rsid w:val="5ECC2EEE"/>
    <w:rsid w:val="638B39F3"/>
    <w:rsid w:val="65FD1764"/>
    <w:rsid w:val="66D316A4"/>
    <w:rsid w:val="6F996F79"/>
    <w:rsid w:val="764F12E9"/>
    <w:rsid w:val="783F2B70"/>
    <w:rsid w:val="7EC8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黑体" w:cs="Times New Roman"/>
      <w:b/>
      <w:bCs/>
      <w:kern w:val="44"/>
      <w:sz w:val="32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_GB2312"/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仿宋_GB2312"/>
      <w:sz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table" w:customStyle="1" w:styleId="8">
    <w:name w:val="无格式表格 11"/>
    <w:basedOn w:val="5"/>
    <w:qFormat/>
    <w:uiPriority w:val="41"/>
    <w:rPr>
      <w:rFonts w:ascii="Calibri" w:hAnsi="Calibri" w:eastAsia="宋体" w:cs="Times New Roman"/>
    </w:rPr>
    <w:tblPr>
      <w:tblBorders>
        <w:top w:val="single" w:color="BFBFBF" w:sz="4" w:space="0"/>
        <w:left w:val="single" w:color="BFBFBF" w:sz="4" w:space="0"/>
        <w:bottom w:val="single" w:color="BFBFBF" w:sz="4" w:space="0"/>
        <w:right w:val="single" w:color="BFBFBF" w:sz="4" w:space="0"/>
        <w:insideH w:val="single" w:color="BFBFBF" w:sz="4" w:space="0"/>
        <w:insideV w:val="single" w:color="BFBF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FBF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</w:style>
  <w:style w:type="paragraph" w:customStyle="1" w:styleId="9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1042</Words>
  <Characters>1065</Characters>
  <Lines>8</Lines>
  <Paragraphs>2</Paragraphs>
  <TotalTime>37</TotalTime>
  <ScaleCrop>false</ScaleCrop>
  <LinksUpToDate>false</LinksUpToDate>
  <CharactersWithSpaces>1276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2022-09-16T07:01:00Z</dcterms:created>
  <dc:creator>高腾Cynthia GAO</dc:creator>
  <cp:lastModifiedBy>布</cp:lastModifiedBy>
  <dcterms:modified xsi:type="dcterms:W3CDTF">2022-10-12T02:19:07Z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7861372A5E6940298F3D4ECF2CC598BD</vt:lpwstr>
  </property>
</Properties>
</file>