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6383" w:rsidRDefault="002F6383" w:rsidP="002F6383">
      <w:pPr>
        <w:ind w:firstLineChars="0" w:firstLine="0"/>
        <w:rPr>
          <w:b/>
          <w:lang w:eastAsia="zh-CN"/>
        </w:rPr>
      </w:pPr>
      <w:r>
        <w:rPr>
          <w:sz w:val="28"/>
          <w:szCs w:val="28"/>
          <w:lang w:eastAsia="zh-CN"/>
        </w:rPr>
        <w:pict>
          <v:rect id="_x0000_i1025" style="width:0;height:1.5pt" o:hralign="center" o:hrstd="t" o:hr="t" fillcolor="#a0a0a0" stroked="f"/>
        </w:pict>
      </w:r>
    </w:p>
    <w:p w:rsidR="002F6383" w:rsidRDefault="002F6383" w:rsidP="002F6383">
      <w:pPr>
        <w:ind w:firstLineChars="0" w:firstLine="0"/>
        <w:rPr>
          <w:b/>
          <w:lang w:eastAsia="zh-CN"/>
        </w:rPr>
      </w:pPr>
      <w:r w:rsidRPr="00B87D7F">
        <w:rPr>
          <w:rFonts w:hint="eastAsia"/>
          <w:b/>
          <w:lang w:eastAsia="zh-CN"/>
        </w:rPr>
        <w:t>SD-WAN解决方案</w:t>
      </w:r>
    </w:p>
    <w:p w:rsidR="002F6383" w:rsidRDefault="002F6383" w:rsidP="002F6383">
      <w:pPr>
        <w:ind w:firstLineChars="0" w:firstLine="0"/>
        <w:rPr>
          <w:b/>
          <w:lang w:eastAsia="zh-CN"/>
        </w:rPr>
      </w:pPr>
      <w:r w:rsidRPr="00B87D7F">
        <w:rPr>
          <w:rFonts w:hint="eastAsia"/>
          <w:b/>
          <w:lang w:eastAsia="zh-CN"/>
        </w:rPr>
        <w:t>华为技术有限公司</w:t>
      </w:r>
    </w:p>
    <w:p w:rsidR="002F6383" w:rsidRPr="00992061" w:rsidRDefault="002F6383" w:rsidP="002F6383">
      <w:pPr>
        <w:ind w:firstLineChars="0" w:firstLine="0"/>
        <w:rPr>
          <w:b/>
          <w:lang w:eastAsia="zh-CN"/>
        </w:rPr>
      </w:pPr>
      <w:r w:rsidRPr="00992061">
        <w:rPr>
          <w:rFonts w:hint="eastAsia"/>
          <w:b/>
          <w:lang w:eastAsia="zh-CN"/>
        </w:rPr>
        <w:t>网络</w:t>
      </w:r>
      <w:r>
        <w:rPr>
          <w:rFonts w:hint="eastAsia"/>
          <w:b/>
          <w:lang w:eastAsia="zh-CN"/>
        </w:rPr>
        <w:t>改造技术</w:t>
      </w:r>
      <w:r w:rsidRPr="00992061">
        <w:rPr>
          <w:rFonts w:hint="eastAsia"/>
          <w:b/>
          <w:lang w:eastAsia="zh-CN"/>
        </w:rPr>
        <w:t>篇</w:t>
      </w:r>
      <w:r w:rsidRPr="00992061">
        <w:rPr>
          <w:b/>
          <w:lang w:eastAsia="zh-CN"/>
        </w:rPr>
        <w:t>/</w:t>
      </w:r>
      <w:r>
        <w:rPr>
          <w:rFonts w:hint="eastAsia"/>
          <w:b/>
          <w:lang w:eastAsia="zh-CN"/>
        </w:rPr>
        <w:t>成熟技术</w:t>
      </w:r>
      <w:r>
        <w:rPr>
          <w:b/>
          <w:lang w:eastAsia="zh-CN"/>
        </w:rPr>
        <w:t>/</w:t>
      </w:r>
      <w:r>
        <w:rPr>
          <w:rFonts w:hint="eastAsia"/>
          <w:b/>
          <w:lang w:eastAsia="zh-CN"/>
        </w:rPr>
        <w:t>工厂外网改造</w:t>
      </w:r>
    </w:p>
    <w:p w:rsidR="002F6383" w:rsidRDefault="002F6383" w:rsidP="002F6383">
      <w:pPr>
        <w:widowControl/>
        <w:spacing w:after="200" w:line="240" w:lineRule="auto"/>
        <w:ind w:firstLineChars="0" w:firstLine="0"/>
        <w:jc w:val="lef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pict>
          <v:rect id="_x0000_i1026" style="width:0;height:1.5pt" o:hralign="center" o:bullet="t" o:hrstd="t" o:hr="t" fillcolor="#a0a0a0" stroked="f"/>
        </w:pict>
      </w:r>
    </w:p>
    <w:p w:rsidR="002F6383" w:rsidRPr="00B87D7F" w:rsidRDefault="002F6383" w:rsidP="002F6383">
      <w:pPr>
        <w:numPr>
          <w:ilvl w:val="0"/>
          <w:numId w:val="9"/>
        </w:numPr>
        <w:ind w:firstLineChars="0"/>
        <w:rPr>
          <w:rFonts w:ascii="黑体" w:eastAsia="黑体" w:hAnsi="黑体" w:cs="Times New Roman"/>
          <w:color w:val="auto"/>
          <w:sz w:val="32"/>
          <w:szCs w:val="32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32"/>
          <w:szCs w:val="32"/>
          <w:lang w:eastAsia="zh-CN"/>
        </w:rPr>
        <w:t>概述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背景</w:t>
      </w:r>
    </w:p>
    <w:p w:rsidR="002F6383" w:rsidRPr="00B87D7F" w:rsidRDefault="002F6383" w:rsidP="002F6383">
      <w:pPr>
        <w:pStyle w:val="a3"/>
        <w:ind w:left="0" w:firstLine="600"/>
        <w:contextualSpacing w:val="0"/>
        <w:rPr>
          <w:rFonts w:ascii="仿宋" w:eastAsia="仿宋" w:hAnsi="仿宋" w:cs="Times New Roman"/>
          <w:color w:val="auto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伴随着企业的数字化转型以及</w:t>
      </w:r>
      <w:proofErr w:type="gramStart"/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云计算</w:t>
      </w:r>
      <w:proofErr w:type="gramEnd"/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和SDN/NFV技术的兴起和普及，传统企业的WAN网络正在经历着深刻的变化。</w:t>
      </w:r>
    </w:p>
    <w:p w:rsidR="002F6383" w:rsidRPr="00B87D7F" w:rsidRDefault="002F6383" w:rsidP="002F6383">
      <w:pPr>
        <w:pStyle w:val="a3"/>
        <w:ind w:left="0" w:firstLine="600"/>
        <w:contextualSpacing w:val="0"/>
        <w:rPr>
          <w:rFonts w:ascii="仿宋" w:eastAsia="仿宋" w:hAnsi="仿宋" w:cs="Times New Roman"/>
          <w:color w:val="auto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传统的企业WAN网络通常租用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运营商的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物理专线或者MPLS VPN专线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来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实现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企业分支的广域互联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，保证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网络的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服务质量，因此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企业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WAN业务开通依赖运营商，业务开通时间较长且价格也比较昂贵，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另外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传统企业采取自</w:t>
      </w:r>
      <w:proofErr w:type="gramStart"/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建数据</w:t>
      </w:r>
      <w:proofErr w:type="gramEnd"/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中心的方式来承载企业IT关键</w:t>
      </w:r>
      <w:r w:rsidRPr="00B87D7F">
        <w:rPr>
          <w:rFonts w:ascii="仿宋" w:eastAsia="仿宋" w:hAnsi="仿宋" w:cs="Times New Roman"/>
          <w:color w:val="auto"/>
          <w:szCs w:val="30"/>
          <w:lang w:eastAsia="zh-CN"/>
        </w:rPr>
        <w:t>资产</w:t>
      </w:r>
      <w:r w:rsidRPr="00B87D7F">
        <w:rPr>
          <w:rFonts w:ascii="仿宋" w:eastAsia="仿宋" w:hAnsi="仿宋" w:cs="Times New Roman" w:hint="eastAsia"/>
          <w:color w:val="auto"/>
          <w:szCs w:val="30"/>
          <w:lang w:eastAsia="zh-CN"/>
        </w:rPr>
        <w:t>，企业网络架构是封闭的，开放性不足导致业务发放效率低。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随着Internet的普及以及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云计算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等新技术的兴起，传统企业网络架构正在经历革命性的变化，首先全球范围内internet的快速普及，无论从覆盖范围还是到网络质量，都有了质的提高，除了传统的专线互联技术外，Internet成为传统企业的分支互联以及全球化推进的一个新的重要选择；此外，云计算技术风起云涌，AWS等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公有云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的崛起和流行，引导企业DC等基础设施云化，从而打破了企业IT传统的封闭架构，引导企业网络架构走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向开放之路，越来越多的企业选择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公有云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服务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；此外，就是企业的关键应用的云化，企业的重要应用也逐渐被应用提供商改以SaaS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云化方式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提供，企业连接SaaS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云业务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逐年增长。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实施目标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proofErr w:type="gramStart"/>
      <w:r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本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解决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方案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实施目标：</w:t>
      </w:r>
    </w:p>
    <w:p w:rsidR="002F6383" w:rsidRPr="00B87D7F" w:rsidRDefault="002F6383" w:rsidP="002F6383">
      <w:pPr>
        <w:numPr>
          <w:ilvl w:val="0"/>
          <w:numId w:val="1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零配置开局，设备即插即用；</w:t>
      </w:r>
    </w:p>
    <w:p w:rsidR="002F6383" w:rsidRPr="00B87D7F" w:rsidRDefault="002F6383" w:rsidP="002F6383">
      <w:pPr>
        <w:numPr>
          <w:ilvl w:val="0"/>
          <w:numId w:val="1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快速的发放连接业务，实现分支CPE即插即用以及园区/分支和云的按需快速互连；</w:t>
      </w:r>
    </w:p>
    <w:p w:rsidR="002F6383" w:rsidRPr="00B87D7F" w:rsidRDefault="002F6383" w:rsidP="002F6383">
      <w:pPr>
        <w:numPr>
          <w:ilvl w:val="0"/>
          <w:numId w:val="1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借助低价值的Internet链路进行更广泛的互联并且保证关键应用的体验不受影响；</w:t>
      </w:r>
    </w:p>
    <w:p w:rsidR="002F6383" w:rsidRPr="00B87D7F" w:rsidRDefault="002F6383" w:rsidP="002F6383">
      <w:pPr>
        <w:numPr>
          <w:ilvl w:val="0"/>
          <w:numId w:val="1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能够以云的方式提供管理手段，让企业用户更加方便快捷的自助定义新业务和进行网络管理。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适用范围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SD-WAN解决方案帮助制造企业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实现未来较长一段时期的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SD-WAN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业务运营需求，主要包含如下场景的网络访问服务：</w:t>
      </w:r>
    </w:p>
    <w:p w:rsidR="002F6383" w:rsidRPr="00B87D7F" w:rsidRDefault="002F6383" w:rsidP="002F6383">
      <w:pPr>
        <w:numPr>
          <w:ilvl w:val="0"/>
          <w:numId w:val="2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零配置开局，设备即插即用</w:t>
      </w:r>
    </w:p>
    <w:p w:rsidR="002F6383" w:rsidRPr="00B87D7F" w:rsidRDefault="002F6383" w:rsidP="002F6383">
      <w:pPr>
        <w:numPr>
          <w:ilvl w:val="0"/>
          <w:numId w:val="2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Site to Site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访问：为企业客户提供企业分支之间的互访服务。</w:t>
      </w:r>
    </w:p>
    <w:p w:rsidR="002F6383" w:rsidRPr="00B87D7F" w:rsidRDefault="002F6383" w:rsidP="002F6383">
      <w:pPr>
        <w:numPr>
          <w:ilvl w:val="0"/>
          <w:numId w:val="2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Site to Internet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访问：为企业客户提供企业分支内到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Internet的访问服务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（含安全策略管理）。</w:t>
      </w:r>
    </w:p>
    <w:p w:rsidR="002F6383" w:rsidRPr="00B87D7F" w:rsidRDefault="002F6383" w:rsidP="002F6383">
      <w:pPr>
        <w:numPr>
          <w:ilvl w:val="0"/>
          <w:numId w:val="2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Site to Legacy Network：为企业客户提供企业分支到传统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网络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（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非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SD-WAN网络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）的访问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服务。</w:t>
      </w:r>
    </w:p>
    <w:p w:rsidR="002F6383" w:rsidRPr="00B87D7F" w:rsidRDefault="002F6383" w:rsidP="002F6383">
      <w:pPr>
        <w:numPr>
          <w:ilvl w:val="0"/>
          <w:numId w:val="2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基于应用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/应用质量的智能选路：如关键业务走高质量专线、普通业务走低质量；同时可以互为备份</w:t>
      </w:r>
    </w:p>
    <w:p w:rsidR="002F6383" w:rsidRPr="00B87D7F" w:rsidRDefault="002F6383" w:rsidP="002F6383">
      <w:pPr>
        <w:numPr>
          <w:ilvl w:val="0"/>
          <w:numId w:val="2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支持基于链路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、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应用、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流量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的可视化分析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在工业互联网网络体系架构中的位置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SD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-WAN解决方案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适用于图1中6，7，8场景。基于</w:t>
      </w:r>
      <w:proofErr w:type="gramStart"/>
      <w:r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本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解决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方案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提供的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高可靠、低时延的数据传输保障，并通过应用级智能选路与智能加速、</w:t>
      </w:r>
      <w:r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VAS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业务随需获取和智能运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维，构建极致业务体验，重塑企业专线全流程的业务体验。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可以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减少数据传输线路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部署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、适用于多种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环境以及设备移动的场景。</w:t>
      </w:r>
    </w:p>
    <w:p w:rsidR="002F6383" w:rsidRPr="00B87D7F" w:rsidRDefault="002F6383" w:rsidP="002F6383">
      <w:pPr>
        <w:spacing w:line="240" w:lineRule="auto"/>
        <w:ind w:firstLineChars="0" w:firstLine="0"/>
        <w:jc w:val="center"/>
        <w:rPr>
          <w:rFonts w:ascii="Times New Roman" w:eastAsia="宋体" w:hAnsi="Times New Roman" w:cs="Times New Roman"/>
          <w:noProof/>
          <w:color w:val="0D0D0D"/>
          <w:sz w:val="32"/>
          <w:szCs w:val="32"/>
          <w:lang w:eastAsia="zh-CN"/>
        </w:rPr>
      </w:pPr>
      <w:r w:rsidRPr="00B87D7F">
        <w:rPr>
          <w:rFonts w:ascii="Times New Roman" w:eastAsia="宋体" w:hAnsi="Times New Roman" w:cs="Times New Roman"/>
          <w:noProof/>
          <w:color w:val="0D0D0D"/>
          <w:sz w:val="32"/>
          <w:szCs w:val="32"/>
          <w:lang w:eastAsia="zh-CN"/>
        </w:rPr>
        <w:drawing>
          <wp:inline distT="0" distB="0" distL="0" distR="0" wp14:anchorId="13289B6C" wp14:editId="17DF4A24">
            <wp:extent cx="4030980" cy="2788920"/>
            <wp:effectExtent l="0" t="0" r="0" b="0"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980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83" w:rsidRPr="00B87D7F" w:rsidRDefault="002F6383" w:rsidP="002F6383">
      <w:pPr>
        <w:ind w:firstLine="482"/>
        <w:jc w:val="center"/>
        <w:rPr>
          <w:rFonts w:cs="Times New Roman"/>
          <w:b/>
          <w:bCs/>
          <w:color w:val="000000"/>
          <w:sz w:val="24"/>
          <w:lang w:eastAsia="zh-CN"/>
        </w:rPr>
      </w:pP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图1 工业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互联网互联示意</w:t>
      </w: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图</w:t>
      </w:r>
    </w:p>
    <w:p w:rsidR="002F6383" w:rsidRPr="00B87D7F" w:rsidRDefault="002F6383" w:rsidP="002F6383">
      <w:pPr>
        <w:numPr>
          <w:ilvl w:val="0"/>
          <w:numId w:val="9"/>
        </w:numPr>
        <w:ind w:firstLineChars="0"/>
        <w:rPr>
          <w:rFonts w:ascii="黑体" w:eastAsia="黑体" w:hAnsi="黑体" w:cs="Times New Roman"/>
          <w:color w:val="auto"/>
          <w:sz w:val="32"/>
          <w:szCs w:val="32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32"/>
          <w:szCs w:val="32"/>
          <w:lang w:eastAsia="zh-CN"/>
        </w:rPr>
        <w:t>需求分析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由于业务云化，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工业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制造企业需频繁与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工业云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互动，这就需要更高的网络带宽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为了保证服务质量，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工业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制造企业WAN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网络互联通常采用运营商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MPLS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专线，虽然专线网络质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量有保障，但价格过于昂贵，平均占企业OPEX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达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50%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以上，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随着Internet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的普及，其网络的覆盖范围和网络质量有了很大的提高，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Internet 成为许多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工业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制造企业除了传统专线之外新的重要选择，但是Internet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网络本身并不保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障服务质量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此外传统网络对业务</w:t>
      </w:r>
      <w:proofErr w:type="gram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不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感知，无法获知应用的状态，当遭遇突发流量链路拥塞或质量劣化的时候，往往会造成关键业务体验无法保障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；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云化趋势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下，工业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制造企业业务更新发展迅速，当前网络难以满足快速上线要求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；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传统专线需要专人到现场对设备进行维护，但随着企业分支跨地域分布越来越广泛，数量激增，导致维护难度大、成本高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；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此外随着业务不断增多和业务云化，</w:t>
      </w:r>
      <w:r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WAN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网络中分支到分支、公有云、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私有云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的流向更加复杂，传统的网络运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维方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式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已经难以适应业务的发展。</w:t>
      </w:r>
    </w:p>
    <w:p w:rsidR="002F6383" w:rsidRPr="00B87D7F" w:rsidRDefault="002F6383" w:rsidP="002F6383">
      <w:pPr>
        <w:numPr>
          <w:ilvl w:val="0"/>
          <w:numId w:val="9"/>
        </w:numPr>
        <w:ind w:firstLineChars="0"/>
        <w:rPr>
          <w:rFonts w:ascii="黑体" w:eastAsia="黑体" w:hAnsi="黑体" w:cs="Times New Roman"/>
          <w:color w:val="auto"/>
          <w:sz w:val="32"/>
          <w:szCs w:val="32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32"/>
          <w:szCs w:val="32"/>
          <w:lang w:eastAsia="zh-CN"/>
        </w:rPr>
        <w:t>解决方案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方案介绍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SD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-WAN解决方案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主要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包含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以下创新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点：</w:t>
      </w:r>
    </w:p>
    <w:p w:rsidR="002F6383" w:rsidRPr="00B87D7F" w:rsidRDefault="002F6383" w:rsidP="002F6383">
      <w:pPr>
        <w:numPr>
          <w:ilvl w:val="0"/>
          <w:numId w:val="3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全场景互联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支持MPLS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Internet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等多种类型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WAN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链路（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xDSL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, LTE/4G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等）灵活捆绑；提供支持单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/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CPE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、单双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Hub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SaaS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接入等丰富的组网接入，实现低成本的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Internet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链路与专线链路的混合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接入；支持云端部署 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vCPE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，优化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云业务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访问体验。在保证关键业务质量的同时可节省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50%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广域网带宽租用成本。</w:t>
      </w:r>
    </w:p>
    <w:p w:rsidR="002F6383" w:rsidRPr="00B87D7F" w:rsidRDefault="002F6383" w:rsidP="002F6383">
      <w:pPr>
        <w:numPr>
          <w:ilvl w:val="0"/>
          <w:numId w:val="3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应用体验优化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支持6000+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已知应用识别，并可以通过用户自定义应用，灵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活识别行业特殊应用；通过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IP FPM 链路检测、</w:t>
      </w:r>
      <w:r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SPR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智能选路、三级</w:t>
      </w:r>
      <w:r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QoS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流量调度等技术，实现业务智能感知和应用的智能流量调度，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优先保障关键应用优质体验；通过传输优化、应用优化等多种广域优化手段，实现关键应用智能加速，提升和业务体验。</w:t>
      </w:r>
    </w:p>
    <w:p w:rsidR="002F6383" w:rsidRPr="00B87D7F" w:rsidRDefault="002F6383" w:rsidP="002F6383">
      <w:pPr>
        <w:numPr>
          <w:ilvl w:val="0"/>
          <w:numId w:val="3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VAS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业务随需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基于X86/ARM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架构的系列化开放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uCPE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，覆盖不同规模的分支场景；支持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10+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业界主流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VAS （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vFW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、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vWoC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等），业务按需扩展；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VNFs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全生命周期管理及业务链自动化编排，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VAS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业务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分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钟级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获取。</w:t>
      </w:r>
    </w:p>
    <w:p w:rsidR="002F6383" w:rsidRPr="00B87D7F" w:rsidRDefault="002F6383" w:rsidP="002F6383">
      <w:pPr>
        <w:numPr>
          <w:ilvl w:val="0"/>
          <w:numId w:val="3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智能运维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邮件、</w:t>
      </w:r>
      <w:r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U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盘等多种开局方式，设备即插即用；业务策略配置、增值服务编排及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 xml:space="preserve">VPN 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动态连接等</w:t>
      </w:r>
      <w:proofErr w:type="gram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全业务</w:t>
      </w:r>
      <w:proofErr w:type="gram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自动化配置，简化分支网络部署；应用与链路的可视化管理，自定义报表按需呈现，支持故障预知及快速定位。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系统架构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本解决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方案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的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总体架构如图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2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所示：</w:t>
      </w:r>
    </w:p>
    <w:p w:rsidR="002F6383" w:rsidRPr="00B87D7F" w:rsidRDefault="002F6383" w:rsidP="002F6383">
      <w:pPr>
        <w:ind w:firstLineChars="0" w:firstLine="0"/>
        <w:jc w:val="center"/>
        <w:rPr>
          <w:rFonts w:ascii="Calibri" w:eastAsia="宋体" w:hAnsi="Calibri" w:cs="Times New Roman"/>
          <w:color w:val="auto"/>
          <w:sz w:val="21"/>
          <w:szCs w:val="22"/>
          <w:lang w:eastAsia="zh-CN"/>
        </w:rPr>
      </w:pPr>
      <w:r w:rsidRPr="00B87D7F">
        <w:rPr>
          <w:rFonts w:ascii="Calibri" w:eastAsia="宋体" w:hAnsi="Calibri" w:cs="Times New Roman"/>
          <w:noProof/>
          <w:color w:val="auto"/>
          <w:sz w:val="21"/>
          <w:szCs w:val="22"/>
          <w:lang w:eastAsia="zh-CN"/>
        </w:rPr>
        <w:lastRenderedPageBreak/>
        <w:drawing>
          <wp:inline distT="0" distB="0" distL="0" distR="0" wp14:anchorId="6C2BFAA0" wp14:editId="6E3ACB20">
            <wp:extent cx="3863340" cy="2758440"/>
            <wp:effectExtent l="0" t="0" r="3810" b="3810"/>
            <wp:docPr id="18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34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83" w:rsidRPr="00B87D7F" w:rsidRDefault="002F6383" w:rsidP="002F6383">
      <w:pPr>
        <w:ind w:firstLine="482"/>
        <w:jc w:val="center"/>
        <w:rPr>
          <w:rFonts w:cs="Times New Roman"/>
          <w:b/>
          <w:bCs/>
          <w:color w:val="000000"/>
          <w:sz w:val="24"/>
          <w:lang w:eastAsia="zh-CN"/>
        </w:rPr>
      </w:pP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图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2</w:t>
      </w: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 xml:space="preserve"> SD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-WAN解决方案总体架构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业务呈现层：</w:t>
      </w:r>
    </w:p>
    <w:p w:rsidR="002F6383" w:rsidRPr="00B87D7F" w:rsidRDefault="002F6383" w:rsidP="002F6383">
      <w:pPr>
        <w:numPr>
          <w:ilvl w:val="0"/>
          <w:numId w:val="4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面向运营商、MSP、大企业的自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研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Portal；</w:t>
      </w:r>
    </w:p>
    <w:p w:rsidR="002F6383" w:rsidRPr="00B87D7F" w:rsidRDefault="002F6383" w:rsidP="002F6383">
      <w:pPr>
        <w:numPr>
          <w:ilvl w:val="0"/>
          <w:numId w:val="4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提供业务灵活定制化界面。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网络编排/控制层：</w:t>
      </w:r>
    </w:p>
    <w:p w:rsidR="002F6383" w:rsidRPr="00B87D7F" w:rsidRDefault="002F6383" w:rsidP="002F6383">
      <w:pPr>
        <w:numPr>
          <w:ilvl w:val="0"/>
          <w:numId w:val="5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 xml:space="preserve">网络控制平台(SDN Controller) – 华为Agile Controller，完成网络业务编排以及网络业务发放； </w:t>
      </w:r>
    </w:p>
    <w:p w:rsidR="002F6383" w:rsidRPr="00B87D7F" w:rsidRDefault="002F6383" w:rsidP="002F6383">
      <w:pPr>
        <w:numPr>
          <w:ilvl w:val="0"/>
          <w:numId w:val="5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北向支持开放API接口，实现业务快速定制和自动发放；</w:t>
      </w:r>
    </w:p>
    <w:p w:rsidR="002F6383" w:rsidRPr="00B87D7F" w:rsidRDefault="002F6383" w:rsidP="002F6383">
      <w:pPr>
        <w:numPr>
          <w:ilvl w:val="0"/>
          <w:numId w:val="5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南向支持</w:t>
      </w:r>
      <w:proofErr w:type="spell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Netconf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/Http2/SNMP等接口，统一管理控制物理和虚拟网络。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网络层：</w:t>
      </w:r>
    </w:p>
    <w:p w:rsidR="002F6383" w:rsidRPr="00B87D7F" w:rsidRDefault="002F6383" w:rsidP="002F6383">
      <w:pPr>
        <w:numPr>
          <w:ilvl w:val="0"/>
          <w:numId w:val="6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由物理和虚拟设备组成的企业WAN的基础物理组网, 主要包括</w:t>
      </w:r>
      <w:proofErr w:type="spell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uCPE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/</w:t>
      </w:r>
      <w:proofErr w:type="spell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vCPE,vFW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，第三方VAS等；</w:t>
      </w:r>
    </w:p>
    <w:p w:rsidR="002F6383" w:rsidRPr="00B87D7F" w:rsidRDefault="002F6383" w:rsidP="002F6383">
      <w:pPr>
        <w:numPr>
          <w:ilvl w:val="0"/>
          <w:numId w:val="6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基于DSVPN隧道提供灵活Overlay组网。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网络拓扑设计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SD-WAN Site: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企业的办公场所或者关键IT设施部署点，业务上需要彼此通过WAN网络互联，实现互访：</w:t>
      </w:r>
    </w:p>
    <w:p w:rsidR="002F6383" w:rsidRPr="00B87D7F" w:rsidRDefault="002F6383" w:rsidP="002F6383">
      <w:pPr>
        <w:numPr>
          <w:ilvl w:val="0"/>
          <w:numId w:val="7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每个站点通常具备一个或者多个出口CPE，不同站点的CPE通过IP Overlay隧道方式进行互联；</w:t>
      </w:r>
    </w:p>
    <w:p w:rsidR="002F6383" w:rsidRPr="00B87D7F" w:rsidRDefault="002F6383" w:rsidP="002F6383">
      <w:pPr>
        <w:numPr>
          <w:ilvl w:val="0"/>
          <w:numId w:val="7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常见的站点类型：企业分支、园区、DC、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公有云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VPC。</w:t>
      </w:r>
    </w:p>
    <w:p w:rsidR="002F6383" w:rsidRPr="00B87D7F" w:rsidRDefault="002F6383" w:rsidP="002F6383">
      <w:pPr>
        <w:ind w:firstLineChars="0" w:firstLine="0"/>
        <w:jc w:val="center"/>
        <w:rPr>
          <w:rFonts w:ascii="Calibri" w:eastAsia="宋体" w:hAnsi="Calibri" w:cs="Times New Roman"/>
          <w:color w:val="auto"/>
          <w:sz w:val="21"/>
          <w:szCs w:val="22"/>
          <w:lang w:eastAsia="zh-CN"/>
        </w:rPr>
      </w:pPr>
      <w:r w:rsidRPr="00B87D7F">
        <w:rPr>
          <w:rFonts w:ascii="Calibri" w:eastAsia="宋体" w:hAnsi="Calibri" w:cs="Times New Roman"/>
          <w:noProof/>
          <w:color w:val="auto"/>
          <w:sz w:val="21"/>
          <w:szCs w:val="22"/>
          <w:lang w:eastAsia="zh-CN"/>
        </w:rPr>
        <w:drawing>
          <wp:inline distT="0" distB="0" distL="0" distR="0" wp14:anchorId="608F8654" wp14:editId="7D214085">
            <wp:extent cx="5013960" cy="1905000"/>
            <wp:effectExtent l="0" t="0" r="0" b="0"/>
            <wp:docPr id="17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83" w:rsidRPr="00B87D7F" w:rsidRDefault="002F6383" w:rsidP="002F6383">
      <w:pPr>
        <w:ind w:firstLine="482"/>
        <w:jc w:val="center"/>
        <w:rPr>
          <w:rFonts w:cs="Times New Roman"/>
          <w:b/>
          <w:bCs/>
          <w:color w:val="000000"/>
          <w:sz w:val="24"/>
          <w:lang w:eastAsia="zh-CN"/>
        </w:rPr>
      </w:pP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图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3</w:t>
      </w: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 xml:space="preserve"> 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SD-WAN解决方案拓扑结构</w:t>
      </w:r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功能设计</w:t>
      </w:r>
    </w:p>
    <w:p w:rsidR="002F6383" w:rsidRPr="00B87D7F" w:rsidRDefault="002F6383" w:rsidP="002F6383">
      <w:pPr>
        <w:spacing w:line="240" w:lineRule="auto"/>
        <w:ind w:firstLineChars="0" w:firstLine="0"/>
        <w:jc w:val="center"/>
        <w:rPr>
          <w:rFonts w:ascii="Times New Roman" w:eastAsia="宋体" w:hAnsi="Times New Roman" w:cs="Times New Roman"/>
          <w:noProof/>
          <w:color w:val="auto"/>
          <w:sz w:val="21"/>
          <w:szCs w:val="20"/>
          <w:lang w:eastAsia="zh-CN"/>
        </w:rPr>
      </w:pPr>
      <w:r w:rsidRPr="00B87D7F">
        <w:rPr>
          <w:rFonts w:ascii="Times New Roman" w:eastAsia="宋体" w:hAnsi="Times New Roman" w:cs="Times New Roman"/>
          <w:noProof/>
          <w:color w:val="auto"/>
          <w:sz w:val="21"/>
          <w:szCs w:val="20"/>
          <w:lang w:eastAsia="zh-CN"/>
        </w:rPr>
        <w:drawing>
          <wp:inline distT="0" distB="0" distL="0" distR="0" wp14:anchorId="7FB51FC1" wp14:editId="62902F9D">
            <wp:extent cx="4579620" cy="2665387"/>
            <wp:effectExtent l="0" t="0" r="0" b="1905"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462" cy="2667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83" w:rsidRPr="00B87D7F" w:rsidRDefault="002F6383" w:rsidP="002F6383">
      <w:pPr>
        <w:ind w:firstLine="482"/>
        <w:jc w:val="center"/>
        <w:rPr>
          <w:rFonts w:cs="Times New Roman"/>
          <w:b/>
          <w:bCs/>
          <w:color w:val="000000"/>
          <w:sz w:val="24"/>
          <w:lang w:eastAsia="zh-CN"/>
        </w:rPr>
      </w:pP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图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4</w:t>
      </w: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 xml:space="preserve"> SD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-WAN解决方案全家福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SD-WAN解决方案产品主要包含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AC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控制器、CPE/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uCPE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、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vCPE</w:t>
      </w:r>
      <w:proofErr w:type="spell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 xml:space="preserve">、 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VAS (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vFW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、第三方VAS）组成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部件功能简介如下：</w:t>
      </w:r>
    </w:p>
    <w:p w:rsidR="002F6383" w:rsidRPr="00B87D7F" w:rsidRDefault="002F6383" w:rsidP="002F6383">
      <w:pPr>
        <w:ind w:firstLineChars="0" w:firstLine="0"/>
        <w:jc w:val="center"/>
        <w:rPr>
          <w:rFonts w:ascii="仿宋" w:eastAsia="仿宋" w:hAnsi="仿宋" w:cs="Arial"/>
          <w:b/>
          <w:color w:val="auto"/>
          <w:kern w:val="21"/>
          <w:sz w:val="24"/>
          <w:lang w:eastAsia="zh-CN"/>
        </w:rPr>
      </w:pPr>
      <w:r w:rsidRPr="00B87D7F">
        <w:rPr>
          <w:rFonts w:ascii="仿宋" w:eastAsia="仿宋" w:hAnsi="仿宋" w:cs="Arial" w:hint="eastAsia"/>
          <w:b/>
          <w:color w:val="auto"/>
          <w:kern w:val="21"/>
          <w:sz w:val="24"/>
          <w:lang w:eastAsia="zh-CN"/>
        </w:rPr>
        <w:t>表1</w:t>
      </w:r>
      <w:r w:rsidRPr="00B87D7F">
        <w:rPr>
          <w:rFonts w:ascii="仿宋" w:eastAsia="仿宋" w:hAnsi="仿宋" w:cs="Arial"/>
          <w:b/>
          <w:color w:val="auto"/>
          <w:kern w:val="21"/>
          <w:sz w:val="24"/>
          <w:lang w:eastAsia="zh-CN"/>
        </w:rPr>
        <w:t xml:space="preserve"> EC</w:t>
      </w:r>
      <w:r w:rsidRPr="00B87D7F">
        <w:rPr>
          <w:rFonts w:ascii="仿宋" w:eastAsia="仿宋" w:hAnsi="仿宋" w:cs="Arial" w:hint="eastAsia"/>
          <w:b/>
          <w:color w:val="auto"/>
          <w:kern w:val="21"/>
          <w:sz w:val="24"/>
          <w:lang w:eastAsia="zh-CN"/>
        </w:rPr>
        <w:t>-</w:t>
      </w:r>
      <w:r w:rsidRPr="00B87D7F">
        <w:rPr>
          <w:rFonts w:ascii="仿宋" w:eastAsia="仿宋" w:hAnsi="仿宋" w:cs="Arial"/>
          <w:b/>
          <w:color w:val="auto"/>
          <w:kern w:val="21"/>
          <w:sz w:val="24"/>
          <w:lang w:eastAsia="zh-CN"/>
        </w:rPr>
        <w:t>IoT解决方案组成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3966"/>
        <w:gridCol w:w="3484"/>
      </w:tblGrid>
      <w:tr w:rsidR="002F6383" w:rsidRPr="00B87D7F" w:rsidTr="00CE2C39">
        <w:trPr>
          <w:trHeight w:val="339"/>
        </w:trPr>
        <w:tc>
          <w:tcPr>
            <w:tcW w:w="846" w:type="dxa"/>
            <w:shd w:val="clear" w:color="auto" w:fill="F2F2F2" w:themeFill="background1" w:themeFillShade="F2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仿宋" w:eastAsia="仿宋" w:hAnsi="仿宋" w:cs="Arial"/>
                <w:b/>
                <w:color w:val="auto"/>
                <w:kern w:val="21"/>
                <w:sz w:val="24"/>
                <w:lang w:eastAsia="zh-CN"/>
              </w:rPr>
            </w:pPr>
            <w:r w:rsidRPr="00B87D7F">
              <w:rPr>
                <w:rFonts w:ascii="仿宋" w:eastAsia="仿宋" w:hAnsi="仿宋" w:cs="Arial" w:hint="eastAsia"/>
                <w:b/>
                <w:color w:val="auto"/>
                <w:kern w:val="21"/>
                <w:sz w:val="24"/>
                <w:lang w:eastAsia="zh-CN"/>
              </w:rPr>
              <w:lastRenderedPageBreak/>
              <w:t>部件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仿宋" w:eastAsia="仿宋" w:hAnsi="仿宋" w:cs="Arial"/>
                <w:b/>
                <w:color w:val="auto"/>
                <w:kern w:val="21"/>
                <w:sz w:val="24"/>
                <w:lang w:eastAsia="zh-CN"/>
              </w:rPr>
            </w:pPr>
            <w:r w:rsidRPr="00B87D7F">
              <w:rPr>
                <w:rFonts w:ascii="仿宋" w:eastAsia="仿宋" w:hAnsi="仿宋" w:cs="Arial" w:hint="eastAsia"/>
                <w:b/>
                <w:color w:val="auto"/>
                <w:kern w:val="21"/>
                <w:sz w:val="24"/>
                <w:lang w:eastAsia="zh-CN"/>
              </w:rPr>
              <w:t>产品</w:t>
            </w:r>
          </w:p>
        </w:tc>
        <w:tc>
          <w:tcPr>
            <w:tcW w:w="3487" w:type="dxa"/>
            <w:shd w:val="clear" w:color="auto" w:fill="F2F2F2" w:themeFill="background1" w:themeFillShade="F2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仿宋" w:eastAsia="仿宋" w:hAnsi="仿宋" w:cs="Arial"/>
                <w:b/>
                <w:color w:val="auto"/>
                <w:kern w:val="21"/>
                <w:sz w:val="24"/>
                <w:lang w:eastAsia="zh-CN"/>
              </w:rPr>
            </w:pPr>
            <w:r w:rsidRPr="00B87D7F">
              <w:rPr>
                <w:rFonts w:ascii="仿宋" w:eastAsia="仿宋" w:hAnsi="仿宋" w:cs="Arial" w:hint="eastAsia"/>
                <w:b/>
                <w:color w:val="auto"/>
                <w:kern w:val="21"/>
                <w:sz w:val="24"/>
                <w:lang w:eastAsia="zh-CN"/>
              </w:rPr>
              <w:t>功能</w:t>
            </w:r>
            <w:r w:rsidRPr="00B87D7F">
              <w:rPr>
                <w:rFonts w:ascii="仿宋" w:eastAsia="仿宋" w:hAnsi="仿宋" w:cs="Arial"/>
                <w:b/>
                <w:color w:val="auto"/>
                <w:kern w:val="21"/>
                <w:sz w:val="24"/>
                <w:lang w:eastAsia="zh-CN"/>
              </w:rPr>
              <w:t>说明</w:t>
            </w:r>
          </w:p>
        </w:tc>
      </w:tr>
      <w:tr w:rsidR="002F6383" w:rsidRPr="00B87D7F" w:rsidTr="00CE2C39">
        <w:trPr>
          <w:trHeight w:val="856"/>
        </w:trPr>
        <w:tc>
          <w:tcPr>
            <w:tcW w:w="846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控制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器</w:t>
            </w:r>
          </w:p>
        </w:tc>
        <w:tc>
          <w:tcPr>
            <w:tcW w:w="3969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Agile controller-Campus</w:t>
            </w:r>
          </w:p>
        </w:tc>
        <w:tc>
          <w:tcPr>
            <w:tcW w:w="3487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1、网络基础服务/南北向标准化，开放对接第三方构建生态系统</w:t>
            </w:r>
          </w:p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2、面向商用，构筑高可靠性/高性能/安全性</w:t>
            </w:r>
          </w:p>
        </w:tc>
      </w:tr>
      <w:tr w:rsidR="002F6383" w:rsidRPr="00B87D7F" w:rsidTr="00CE2C39">
        <w:tc>
          <w:tcPr>
            <w:tcW w:w="846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V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AS</w:t>
            </w:r>
          </w:p>
        </w:tc>
        <w:tc>
          <w:tcPr>
            <w:tcW w:w="3969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包含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：</w:t>
            </w:r>
          </w:p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华为自</w:t>
            </w:r>
            <w:proofErr w:type="gramStart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研</w:t>
            </w:r>
            <w:proofErr w:type="spellStart"/>
            <w:proofErr w:type="gramEnd"/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vFW</w:t>
            </w:r>
            <w:proofErr w:type="spellEnd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：USG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6000v</w:t>
            </w:r>
          </w:p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第三方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软件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，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如riverbed的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广域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加速等</w:t>
            </w:r>
          </w:p>
        </w:tc>
        <w:tc>
          <w:tcPr>
            <w:tcW w:w="3487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虚拟化网络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功能，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独立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软件</w:t>
            </w:r>
          </w:p>
        </w:tc>
      </w:tr>
      <w:tr w:rsidR="002F6383" w:rsidRPr="00B87D7F" w:rsidTr="00CE2C39">
        <w:tc>
          <w:tcPr>
            <w:tcW w:w="846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CPE</w:t>
            </w:r>
          </w:p>
        </w:tc>
        <w:tc>
          <w:tcPr>
            <w:tcW w:w="3969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AR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系列的传统CPE，如AR161EW，AR3260</w:t>
            </w:r>
          </w:p>
        </w:tc>
        <w:tc>
          <w:tcPr>
            <w:tcW w:w="3487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传统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AR设备支持向SD-WAN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演进</w:t>
            </w:r>
          </w:p>
        </w:tc>
      </w:tr>
      <w:tr w:rsidR="002F6383" w:rsidRPr="00B87D7F" w:rsidTr="00CE2C39">
        <w:tc>
          <w:tcPr>
            <w:tcW w:w="846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proofErr w:type="spellStart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uCPE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AR3600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系列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，AR650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系列</w:t>
            </w:r>
          </w:p>
        </w:tc>
        <w:tc>
          <w:tcPr>
            <w:tcW w:w="3487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可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安装VNF的CPE设备</w:t>
            </w:r>
          </w:p>
        </w:tc>
      </w:tr>
      <w:tr w:rsidR="002F6383" w:rsidRPr="00B87D7F" w:rsidTr="00CE2C39">
        <w:tc>
          <w:tcPr>
            <w:tcW w:w="846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proofErr w:type="spellStart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vCPE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AR</w:t>
            </w: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1000V</w:t>
            </w:r>
          </w:p>
        </w:tc>
        <w:tc>
          <w:tcPr>
            <w:tcW w:w="3487" w:type="dxa"/>
            <w:shd w:val="clear" w:color="auto" w:fill="auto"/>
          </w:tcPr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1、架构领先：AR1000v支持单VM单vCPU和单VM多vCPU绑定方式</w:t>
            </w:r>
          </w:p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2、性能强劲：单VM多vCPU部署方式，转发进程和安全进程独占vCPU，可显著提升系统的性能</w:t>
            </w:r>
          </w:p>
          <w:p w:rsidR="002F6383" w:rsidRPr="00B87D7F" w:rsidRDefault="002F6383" w:rsidP="00CE2C39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</w:pPr>
            <w:r w:rsidRPr="00B87D7F">
              <w:rPr>
                <w:rFonts w:ascii="宋体" w:eastAsia="宋体" w:hAnsi="宋体" w:cs="Arial"/>
                <w:color w:val="auto"/>
                <w:kern w:val="21"/>
                <w:sz w:val="21"/>
                <w:szCs w:val="21"/>
                <w:lang w:eastAsia="zh-CN"/>
              </w:rPr>
              <w:t>3</w:t>
            </w:r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、兼容性强：可运行于KVM、</w:t>
            </w:r>
            <w:proofErr w:type="spellStart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FusionSphere</w:t>
            </w:r>
            <w:proofErr w:type="spellEnd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和</w:t>
            </w:r>
            <w:proofErr w:type="spellStart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>Vmware</w:t>
            </w:r>
            <w:proofErr w:type="spellEnd"/>
            <w:r w:rsidRPr="00B87D7F">
              <w:rPr>
                <w:rFonts w:ascii="宋体" w:eastAsia="宋体" w:hAnsi="宋体" w:cs="Arial" w:hint="eastAsia"/>
                <w:color w:val="auto"/>
                <w:kern w:val="21"/>
                <w:sz w:val="21"/>
                <w:szCs w:val="21"/>
                <w:lang w:eastAsia="zh-CN"/>
              </w:rPr>
              <w:t xml:space="preserve"> vSphere等多个平台</w:t>
            </w:r>
          </w:p>
        </w:tc>
      </w:tr>
    </w:tbl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安全及可靠性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bookmarkStart w:id="0" w:name="_Toc497930656"/>
      <w:bookmarkStart w:id="1" w:name="_Toc512190098"/>
      <w:bookmarkStart w:id="2" w:name="_Toc266693519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SD-WAN端到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端安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全解决方案</w:t>
      </w:r>
      <w:bookmarkEnd w:id="0"/>
      <w:bookmarkEnd w:id="1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：</w:t>
      </w:r>
    </w:p>
    <w:p w:rsidR="002F6383" w:rsidRPr="00B87D7F" w:rsidRDefault="002F6383" w:rsidP="002F6383">
      <w:pPr>
        <w:spacing w:line="240" w:lineRule="auto"/>
        <w:ind w:firstLineChars="0" w:firstLine="0"/>
        <w:jc w:val="right"/>
        <w:rPr>
          <w:rFonts w:ascii="Times New Roman" w:eastAsia="宋体" w:hAnsi="Times New Roman" w:cs="Times New Roman"/>
          <w:noProof/>
          <w:color w:val="auto"/>
          <w:sz w:val="21"/>
          <w:szCs w:val="20"/>
          <w:lang w:eastAsia="zh-CN"/>
        </w:rPr>
      </w:pPr>
      <w:r w:rsidRPr="00B87D7F">
        <w:rPr>
          <w:rFonts w:ascii="Times New Roman" w:eastAsia="宋体" w:hAnsi="Times New Roman" w:cs="Times New Roman"/>
          <w:noProof/>
          <w:color w:val="auto"/>
          <w:sz w:val="21"/>
          <w:szCs w:val="20"/>
          <w:lang w:eastAsia="zh-CN"/>
        </w:rPr>
        <w:drawing>
          <wp:inline distT="0" distB="0" distL="0" distR="0" wp14:anchorId="507F87A8" wp14:editId="478407E8">
            <wp:extent cx="4564380" cy="3093720"/>
            <wp:effectExtent l="0" t="0" r="7620" b="0"/>
            <wp:docPr id="177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38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83" w:rsidRPr="00B87D7F" w:rsidRDefault="002F6383" w:rsidP="002F6383">
      <w:pPr>
        <w:ind w:firstLine="482"/>
        <w:jc w:val="center"/>
        <w:rPr>
          <w:rFonts w:cs="Times New Roman"/>
          <w:b/>
          <w:bCs/>
          <w:color w:val="000000"/>
          <w:sz w:val="24"/>
          <w:lang w:eastAsia="zh-CN"/>
        </w:rPr>
      </w:pP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图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5</w:t>
      </w: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 xml:space="preserve"> SD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-WAN解决</w:t>
      </w:r>
      <w:r w:rsidRPr="00B87D7F">
        <w:rPr>
          <w:rFonts w:cs="Times New Roman" w:hint="eastAsia"/>
          <w:b/>
          <w:bCs/>
          <w:color w:val="000000"/>
          <w:sz w:val="24"/>
          <w:lang w:eastAsia="zh-CN"/>
        </w:rPr>
        <w:t>安全解决</w:t>
      </w:r>
      <w:r w:rsidRPr="00B87D7F">
        <w:rPr>
          <w:rFonts w:cs="Times New Roman"/>
          <w:b/>
          <w:bCs/>
          <w:color w:val="000000"/>
          <w:sz w:val="24"/>
          <w:lang w:eastAsia="zh-CN"/>
        </w:rPr>
        <w:t>方案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综上所述，通过确保集中的管理控制系统(控制器)的安全性、用户接入设备(CPE)的安全性、用户业务隔离以及报文数据安全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性以及用户接入SD-WAN网络的安全性，确保SD-WAN解决方案系统的机密性、完整性、可用性和</w:t>
      </w:r>
      <w:proofErr w:type="gramStart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可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追溯性，从而保证整个SD-WAN解决方案业务的安全和正常运转。</w:t>
      </w:r>
      <w:bookmarkEnd w:id="2"/>
    </w:p>
    <w:p w:rsidR="002F6383" w:rsidRPr="00B87D7F" w:rsidRDefault="002F6383" w:rsidP="002F6383">
      <w:pPr>
        <w:numPr>
          <w:ilvl w:val="1"/>
          <w:numId w:val="9"/>
        </w:numPr>
        <w:ind w:firstLineChars="0"/>
        <w:rPr>
          <w:rFonts w:ascii="黑体" w:eastAsia="黑体" w:hAnsi="黑体" w:cs="Times New Roman"/>
          <w:color w:val="auto"/>
          <w:sz w:val="28"/>
          <w:szCs w:val="28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28"/>
          <w:szCs w:val="28"/>
          <w:lang w:eastAsia="zh-CN"/>
        </w:rPr>
        <w:t>开放性设计</w:t>
      </w:r>
    </w:p>
    <w:p w:rsidR="002F6383" w:rsidRPr="00B87D7F" w:rsidRDefault="002F6383" w:rsidP="002F6383">
      <w:pPr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proofErr w:type="gramStart"/>
      <w:r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本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解决</w:t>
      </w:r>
      <w:proofErr w:type="gramEnd"/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方案符合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SDN的目标，即将管理和控制功能与数据平面网络分开。这个目标的一个关键因素是开放性，以确保整个生态系统的互操作性。</w:t>
      </w:r>
    </w:p>
    <w:p w:rsidR="002F6383" w:rsidRPr="00B87D7F" w:rsidRDefault="002F6383" w:rsidP="002F6383">
      <w:pPr>
        <w:numPr>
          <w:ilvl w:val="0"/>
          <w:numId w:val="8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敏捷控制器北向接口通过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Restconf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接口（RFC6020，draft-ietf-netconf-restconf-03（Yang））与Orchestrator进行通信，并通过传输层安全（TLS）传输。</w:t>
      </w:r>
    </w:p>
    <w:p w:rsidR="002F6383" w:rsidRPr="00B87D7F" w:rsidRDefault="002F6383" w:rsidP="002F6383">
      <w:pPr>
        <w:numPr>
          <w:ilvl w:val="0"/>
          <w:numId w:val="8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SDN解决方案支持OpenFlow，OVSDB，SNMP，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Netconf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，PCEP，IGP，BGP-LS等覆盖和底层组网的多个南向接口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，当与网络基础设施接口时，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SDN控制器使用YANG模型的接口和参数，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可以根据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需要非常灵活的创建新策略，修改原始策略。</w:t>
      </w:r>
    </w:p>
    <w:p w:rsidR="002F6383" w:rsidRPr="00B87D7F" w:rsidRDefault="002F6383" w:rsidP="002F6383">
      <w:pPr>
        <w:numPr>
          <w:ilvl w:val="0"/>
          <w:numId w:val="8"/>
        </w:numPr>
        <w:ind w:firstLineChars="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敏捷控制器实现了全面的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Neutron API接口，可以与标准的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Openstack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和</w:t>
      </w:r>
      <w:r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自有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的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Openstack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分布式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Fusionsphere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集成。在</w:t>
      </w:r>
      <w:proofErr w:type="spellStart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Openstack</w:t>
      </w:r>
      <w:proofErr w:type="spellEnd"/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社区提供ML2驱动，L3代理，FW和VPN插件。这些插件或驱动程序提供网络，子网，端口，安全组，路由器，EIP，SNAT和IPSEC VPN等的管理。</w:t>
      </w:r>
    </w:p>
    <w:p w:rsidR="002F6383" w:rsidRPr="00B87D7F" w:rsidRDefault="002F6383" w:rsidP="002F6383">
      <w:pPr>
        <w:numPr>
          <w:ilvl w:val="0"/>
          <w:numId w:val="9"/>
        </w:numPr>
        <w:ind w:firstLineChars="0"/>
        <w:rPr>
          <w:rFonts w:ascii="黑体" w:eastAsia="黑体" w:hAnsi="黑体" w:cs="Times New Roman"/>
          <w:color w:val="auto"/>
          <w:sz w:val="32"/>
          <w:szCs w:val="32"/>
          <w:lang w:eastAsia="zh-CN"/>
        </w:rPr>
      </w:pPr>
      <w:r w:rsidRPr="00B87D7F">
        <w:rPr>
          <w:rFonts w:ascii="黑体" w:eastAsia="黑体" w:hAnsi="黑体" w:cs="Times New Roman" w:hint="eastAsia"/>
          <w:color w:val="auto"/>
          <w:sz w:val="32"/>
          <w:szCs w:val="32"/>
          <w:lang w:eastAsia="zh-CN"/>
        </w:rPr>
        <w:t>成功案例</w:t>
      </w:r>
    </w:p>
    <w:p w:rsidR="002F6383" w:rsidRDefault="002F6383" w:rsidP="002F6383">
      <w:pPr>
        <w:spacing w:line="240" w:lineRule="auto"/>
        <w:ind w:firstLine="600"/>
        <w:rPr>
          <w:rFonts w:ascii="仿宋" w:eastAsia="仿宋" w:hAnsi="仿宋" w:cs="Times New Roman"/>
          <w:color w:val="auto"/>
          <w:kern w:val="21"/>
          <w:szCs w:val="30"/>
          <w:lang w:eastAsia="zh-CN"/>
        </w:rPr>
      </w:pP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lastRenderedPageBreak/>
        <w:t>SD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-WAN解决方案在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日本软银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，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瑞士</w:t>
      </w:r>
      <w:r w:rsidRPr="00B87D7F">
        <w:rPr>
          <w:rFonts w:ascii="仿宋" w:eastAsia="仿宋" w:hAnsi="仿宋" w:cs="Times New Roman"/>
          <w:color w:val="auto"/>
          <w:kern w:val="21"/>
          <w:szCs w:val="30"/>
          <w:lang w:eastAsia="zh-CN"/>
        </w:rPr>
        <w:t>电信等项目中规模部署</w:t>
      </w:r>
      <w:r w:rsidRPr="00B87D7F">
        <w:rPr>
          <w:rFonts w:ascii="仿宋" w:eastAsia="仿宋" w:hAnsi="仿宋" w:cs="Times New Roman" w:hint="eastAsia"/>
          <w:color w:val="auto"/>
          <w:kern w:val="21"/>
          <w:szCs w:val="30"/>
          <w:lang w:eastAsia="zh-CN"/>
        </w:rPr>
        <w:t>。</w:t>
      </w:r>
    </w:p>
    <w:p w:rsidR="002F6383" w:rsidRPr="00B87D7F" w:rsidRDefault="002F6383" w:rsidP="002F6383">
      <w:pPr>
        <w:spacing w:line="240" w:lineRule="auto"/>
        <w:ind w:firstLine="480"/>
        <w:rPr>
          <w:rFonts w:ascii="Times New Roman" w:eastAsia="宋体" w:hAnsi="Calibri" w:cs="Times New Roman"/>
          <w:color w:val="auto"/>
          <w:sz w:val="24"/>
          <w:lang w:eastAsia="zh-CN"/>
        </w:rPr>
      </w:pPr>
    </w:p>
    <w:p w:rsidR="00653BBB" w:rsidRPr="002F6383" w:rsidRDefault="00653BBB" w:rsidP="002F6383">
      <w:pPr>
        <w:widowControl/>
        <w:spacing w:after="200" w:line="240" w:lineRule="auto"/>
        <w:ind w:firstLineChars="0" w:firstLine="0"/>
        <w:jc w:val="left"/>
        <w:rPr>
          <w:rFonts w:hint="eastAsia"/>
          <w:sz w:val="28"/>
          <w:szCs w:val="28"/>
          <w:lang w:eastAsia="zh-CN"/>
        </w:rPr>
      </w:pPr>
      <w:bookmarkStart w:id="3" w:name="_GoBack"/>
      <w:bookmarkEnd w:id="3"/>
    </w:p>
    <w:sectPr w:rsidR="00653BBB" w:rsidRPr="002F63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755B2"/>
    <w:multiLevelType w:val="hybridMultilevel"/>
    <w:tmpl w:val="BA4C67CE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12347D34"/>
    <w:multiLevelType w:val="hybridMultilevel"/>
    <w:tmpl w:val="A0380888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1F4F5424"/>
    <w:multiLevelType w:val="hybridMultilevel"/>
    <w:tmpl w:val="CABC0CF0"/>
    <w:lvl w:ilvl="0" w:tplc="04090011">
      <w:start w:val="1"/>
      <w:numFmt w:val="decimal"/>
      <w:lvlText w:val="%1)"/>
      <w:lvlJc w:val="left"/>
      <w:pPr>
        <w:ind w:left="10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3" w15:restartNumberingAfterBreak="0">
    <w:nsid w:val="32A77244"/>
    <w:multiLevelType w:val="multilevel"/>
    <w:tmpl w:val="D4A0B0A4"/>
    <w:lvl w:ilvl="0">
      <w:start w:val="1"/>
      <w:numFmt w:val="decimal"/>
      <w:lvlText w:val="%1"/>
      <w:lvlJc w:val="left"/>
      <w:pPr>
        <w:ind w:left="555" w:hanging="555"/>
      </w:pPr>
      <w:rPr>
        <w:rFonts w:ascii="黑体" w:eastAsia="黑体" w:hAnsi="黑体" w:hint="default"/>
        <w:sz w:val="32"/>
        <w:szCs w:val="3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黑体" w:eastAsia="黑体" w:hAnsi="黑体" w:hint="default"/>
        <w:sz w:val="28"/>
        <w:szCs w:val="2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4934252F"/>
    <w:multiLevelType w:val="hybridMultilevel"/>
    <w:tmpl w:val="A0380888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 w15:restartNumberingAfterBreak="0">
    <w:nsid w:val="5CD47D8D"/>
    <w:multiLevelType w:val="hybridMultilevel"/>
    <w:tmpl w:val="CABC0CF0"/>
    <w:lvl w:ilvl="0" w:tplc="04090011">
      <w:start w:val="1"/>
      <w:numFmt w:val="decimal"/>
      <w:lvlText w:val="%1)"/>
      <w:lvlJc w:val="left"/>
      <w:pPr>
        <w:ind w:left="10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" w15:restartNumberingAfterBreak="0">
    <w:nsid w:val="6358057E"/>
    <w:multiLevelType w:val="hybridMultilevel"/>
    <w:tmpl w:val="A0380888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 w15:restartNumberingAfterBreak="0">
    <w:nsid w:val="68543ECF"/>
    <w:multiLevelType w:val="hybridMultilevel"/>
    <w:tmpl w:val="A0380888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 w15:restartNumberingAfterBreak="0">
    <w:nsid w:val="713B2565"/>
    <w:multiLevelType w:val="hybridMultilevel"/>
    <w:tmpl w:val="A0380888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7"/>
  </w:num>
  <w:num w:numId="6">
    <w:abstractNumId w:val="1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383"/>
    <w:rsid w:val="002F6383"/>
    <w:rsid w:val="005D61EE"/>
    <w:rsid w:val="0065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F21FC"/>
  <w15:chartTrackingRefBased/>
  <w15:docId w15:val="{8DAE703D-F3AD-4E4B-B7DE-162B2CC05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383"/>
    <w:pPr>
      <w:widowControl w:val="0"/>
      <w:spacing w:line="360" w:lineRule="auto"/>
      <w:ind w:firstLineChars="200" w:firstLine="200"/>
      <w:jc w:val="both"/>
    </w:pPr>
    <w:rPr>
      <w:rFonts w:ascii="仿宋_GB2312" w:eastAsia="仿宋_GB2312" w:hAnsi="Arial"/>
      <w:color w:val="000000" w:themeColor="text1"/>
      <w:sz w:val="3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符号列表,列出段落2,numbered,Paragraphe de liste1,Bulletr List Paragraph,Bullet List,FooterText,List Paragraph1,List Paragraph21,List Paragraph11,Parágrafo da Lista1,Párrafo de lista1,リスト段落1,Listeafsnit1,Listenabsatz,リスト段落,Plan,Fo,List Pa,普通编号,正文一级小标题,lp1"/>
    <w:basedOn w:val="a"/>
    <w:link w:val="a4"/>
    <w:uiPriority w:val="34"/>
    <w:qFormat/>
    <w:rsid w:val="002F6383"/>
    <w:pPr>
      <w:ind w:left="720"/>
      <w:contextualSpacing/>
    </w:pPr>
  </w:style>
  <w:style w:type="character" w:customStyle="1" w:styleId="a4">
    <w:name w:val="列表段落 字符"/>
    <w:aliases w:val="符号列表 字符,列出段落2 字符,numbered 字符,Paragraphe de liste1 字符,Bulletr List Paragraph 字符,Bullet List 字符,FooterText 字符,List Paragraph1 字符,List Paragraph21 字符,List Paragraph11 字符,Parágrafo da Lista1 字符,Párrafo de lista1 字符,リスト段落1 字符,Listeafsnit1 字符,リスト段落 字符"/>
    <w:basedOn w:val="a0"/>
    <w:link w:val="a3"/>
    <w:uiPriority w:val="34"/>
    <w:qFormat/>
    <w:locked/>
    <w:rsid w:val="002F6383"/>
    <w:rPr>
      <w:rFonts w:ascii="仿宋_GB2312" w:eastAsia="仿宋_GB2312" w:hAnsi="Arial"/>
      <w:color w:val="000000" w:themeColor="text1"/>
      <w:sz w:val="3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caict</dc:creator>
  <cp:keywords/>
  <dc:description/>
  <cp:lastModifiedBy>caict</cp:lastModifiedBy>
  <cp:revision>1</cp:revision>
  <dcterms:created xsi:type="dcterms:W3CDTF">2020-08-05T06:29:00Z</dcterms:created>
  <dcterms:modified xsi:type="dcterms:W3CDTF">2020-08-05T06:30:00Z</dcterms:modified>
</cp:coreProperties>
</file>